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63FD86" w14:textId="4CAF8ECF" w:rsidR="00CA2B59" w:rsidRPr="00CA2B59" w:rsidRDefault="00CA2B59">
      <w:pPr>
        <w:rPr>
          <w:b/>
        </w:rPr>
      </w:pPr>
      <w:r w:rsidRPr="00CA2B59">
        <w:rPr>
          <w:b/>
        </w:rPr>
        <w:t>Einleitung</w:t>
      </w:r>
    </w:p>
    <w:p w14:paraId="330526F3" w14:textId="77777777" w:rsidR="00CA2B59" w:rsidRDefault="00CA2B59"/>
    <w:p w14:paraId="45D90171" w14:textId="6E298855" w:rsidR="00682FD5" w:rsidRDefault="001B2F15">
      <w:r>
        <w:t xml:space="preserve">Als Lagerung bezeichnet man Konstruktionseinheiten, die zur Lagerung bzw. zum Führen von </w:t>
      </w:r>
      <w:r w:rsidR="00682FD5">
        <w:t xml:space="preserve">Achsen und </w:t>
      </w:r>
      <w:r>
        <w:t xml:space="preserve">Wellen dienen. </w:t>
      </w:r>
      <w:r w:rsidR="00682FD5">
        <w:t xml:space="preserve">Sie dienen der Sicherung einer gewünschten Lage und gleichzeitig der Übertragung von Kräften </w:t>
      </w:r>
      <w:r w:rsidR="00195003">
        <w:t>von einem bewegten Teil</w:t>
      </w:r>
      <w:r w:rsidR="00682FD5">
        <w:t xml:space="preserve"> zu einem im Allgemeinen ruhenden Teil.</w:t>
      </w:r>
    </w:p>
    <w:p w14:paraId="7FE596DF" w14:textId="5139431F" w:rsidR="00711ACF" w:rsidRDefault="00CA2B59">
      <w:r w:rsidRPr="00CA2B59">
        <w:t xml:space="preserve">Lagerungen sind unverzichtbare Komponenten im Maschinenbau. Sie ermöglichen die präzise Führung von Bewegungen, reduzieren Reibung und übertragen Kräfte effizient. Ohne Lagerungen wären Maschinen und Anlagen nicht in der Lage, die ihnen zugedachten Aufgaben mit der erforderlichen Genauigkeit und Zuverlässigkeit zu erfüllen. </w:t>
      </w:r>
    </w:p>
    <w:p w14:paraId="51209768" w14:textId="77777777" w:rsidR="00682FD5" w:rsidRDefault="00682FD5"/>
    <w:p w14:paraId="3ABFCE89" w14:textId="5B05EEA8" w:rsidR="00CA2B59" w:rsidRDefault="00CA2B59">
      <w:r w:rsidRPr="00CA2B59">
        <w:t>Ob in Elektromotoren, Getrieben, Fahrzeugen oder Werkzeugmaschinen – Lagerungen spielen eine zentrale Rolle für die Funktionalität und Lebensdauer technischer Systeme.</w:t>
      </w:r>
      <w:r>
        <w:t xml:space="preserve"> </w:t>
      </w:r>
      <w:r w:rsidR="00952C39">
        <w:t>Ihre</w:t>
      </w:r>
      <w:r w:rsidRPr="00CA2B59">
        <w:t xml:space="preserve"> Bedeutung wird besonders deutlich, wenn man ihre Hauptaufgaben betrachtet: Sie stützen rotierende oder translatorische Maschinenteile, nehmen Belastungen auf und reduzieren mechanische Verluste durch Reibung. Dabei stellen sie hohe Anforderungen an die Auslegung und Herstellung, da sie sowohl statischen als auch dynamischen Beanspruchungen standhalten müssen. Gleichzeitig müssen Lagerungen den wirtschaftlichen Anforderungen gerecht werden und eine lange Lebensdauer bei minimalem Wartungsaufwand gewährleisten.</w:t>
      </w:r>
      <w:r>
        <w:t xml:space="preserve"> </w:t>
      </w:r>
    </w:p>
    <w:p w14:paraId="0BACD5BC" w14:textId="77777777" w:rsidR="00952C39" w:rsidRDefault="00952C39"/>
    <w:p w14:paraId="77A56006" w14:textId="4BD18D4B" w:rsidR="009914D6" w:rsidRDefault="00CA2B59">
      <w:r w:rsidRPr="00CA2B59">
        <w:t>Diese</w:t>
      </w:r>
      <w:r>
        <w:t>r</w:t>
      </w:r>
      <w:r w:rsidRPr="00CA2B59">
        <w:t xml:space="preserve"> </w:t>
      </w:r>
      <w:r>
        <w:t xml:space="preserve">Beitrag </w:t>
      </w:r>
      <w:r w:rsidRPr="00CA2B59">
        <w:t>bietet eine umfassende Einführung in die Welt der Lagerungen. E</w:t>
      </w:r>
      <w:r w:rsidR="00952C39">
        <w:t>r</w:t>
      </w:r>
      <w:r w:rsidRPr="00CA2B59">
        <w:t xml:space="preserve"> beleuchtet die </w:t>
      </w:r>
      <w:r w:rsidR="00952C39">
        <w:t xml:space="preserve">physikalischen </w:t>
      </w:r>
      <w:r w:rsidRPr="00CA2B59">
        <w:t xml:space="preserve">Grundlagen </w:t>
      </w:r>
      <w:r w:rsidR="00952C39">
        <w:t xml:space="preserve">von Reibung, Verschleiß und Schmierung, wesentliche Begriffe </w:t>
      </w:r>
      <w:r w:rsidRPr="00CA2B59">
        <w:t xml:space="preserve">der Lagerungstechnik, beschreibt die verschiedenen Bauarten wie Wälz- und Gleitlager und geht auf deren spezifische Vor- und Nachteile ein. Darüber hinaus werden praxisnahe Anwendungsbeispiele und Berechnungen vermittelt, </w:t>
      </w:r>
      <w:r>
        <w:t>um</w:t>
      </w:r>
      <w:r w:rsidRPr="00CA2B59">
        <w:t xml:space="preserve"> Lagerungen für unterschiedliche Anwendungen auszulegen und zu bewerten.</w:t>
      </w:r>
    </w:p>
    <w:p w14:paraId="48D95ECE" w14:textId="77777777" w:rsidR="00CA2B59" w:rsidRDefault="00CA2B59"/>
    <w:p w14:paraId="4D314A33" w14:textId="77777777" w:rsidR="00CA2B59" w:rsidRPr="00CA2B59" w:rsidRDefault="00CA2B59" w:rsidP="00CA2B59">
      <w:pPr>
        <w:rPr>
          <w:b/>
        </w:rPr>
      </w:pPr>
      <w:r w:rsidRPr="00CA2B59">
        <w:rPr>
          <w:b/>
        </w:rPr>
        <w:t>Grundlagen der Lagerungstechnik</w:t>
      </w:r>
    </w:p>
    <w:p w14:paraId="40450FA4" w14:textId="77777777" w:rsidR="00CA2B59" w:rsidRDefault="00CA2B59" w:rsidP="00CA2B59"/>
    <w:p w14:paraId="1C2FB251" w14:textId="4C371E14" w:rsidR="001B2F15" w:rsidRDefault="00CA2B59" w:rsidP="00CA2B59">
      <w:r>
        <w:t xml:space="preserve">Eine Lagerung ist eine mechanische Vorrichtung, die zur Führung und Unterstützung beweglicher Maschinenteile dient. Dabei unterscheidet man grundsätzlich zwischen zwei Bewegungsarten: der Rotationsbewegung, wie sie beispielsweise bei Wellen und Achsen auftritt, und der Linearbewegung, die in Führungen </w:t>
      </w:r>
      <w:r w:rsidR="00952C39">
        <w:t>(</w:t>
      </w:r>
      <w:r w:rsidR="00952C39" w:rsidRPr="00952C39">
        <w:t>Linearlager, Gleitführungen und Wälzführungen</w:t>
      </w:r>
      <w:r w:rsidR="00952C39">
        <w:t xml:space="preserve">) </w:t>
      </w:r>
      <w:r>
        <w:t xml:space="preserve">realisiert wird. </w:t>
      </w:r>
    </w:p>
    <w:p w14:paraId="09AF1860" w14:textId="5BEB439C" w:rsidR="001B2F15" w:rsidRDefault="001B2F15" w:rsidP="001B2F15">
      <w:r>
        <w:t>Lager haben die Aufgabe, zueinander bewegliche Maschinenteile in ihren vorgegebenen Bewegungsrichtungen genau zu führen (also die Bewegungsfreiheit auf die gewünschten Freiheitsgrade zu beschränken), Kräfte aufzunehmen und vom beweglichen auf das ruhende Maschinenteil mit geringen Reibungsverlusten zu übertragen.</w:t>
      </w:r>
    </w:p>
    <w:p w14:paraId="4C7C258F" w14:textId="77777777" w:rsidR="001B2F15" w:rsidRDefault="001B2F15" w:rsidP="00CA2B59"/>
    <w:p w14:paraId="5AECF34F" w14:textId="77777777" w:rsidR="00561A8B" w:rsidRDefault="001B2F15" w:rsidP="001B2F15">
      <w:r>
        <w:lastRenderedPageBreak/>
        <w:t xml:space="preserve">Das Hauptelement der Lagerung ist das Lager. </w:t>
      </w:r>
      <w:r w:rsidR="00561A8B">
        <w:t xml:space="preserve">Es </w:t>
      </w:r>
      <w:r>
        <w:t xml:space="preserve">dient der Lastübertragung von der </w:t>
      </w:r>
      <w:r w:rsidR="00561A8B">
        <w:t xml:space="preserve">Achse oder </w:t>
      </w:r>
      <w:r>
        <w:t xml:space="preserve">Welle auf die Lagerung und sorgt für eine dauerhafte Aufrechterhaltung der entsprechenden Betriebszustände. </w:t>
      </w:r>
    </w:p>
    <w:p w14:paraId="304AC650" w14:textId="4B412FF3" w:rsidR="001B2F15" w:rsidRDefault="001B2F15" w:rsidP="001B2F15">
      <w:r>
        <w:t>Die Stützpunkte nennt man Zapfen</w:t>
      </w:r>
      <w:r w:rsidR="00561A8B">
        <w:t xml:space="preserve">. Sie sind abgesetzte Enden (je nach Funktion </w:t>
      </w:r>
      <w:r w:rsidR="00561A8B" w:rsidRPr="00561A8B">
        <w:t>zylindrisch oder kegelförmig</w:t>
      </w:r>
      <w:r w:rsidR="00561A8B">
        <w:t>)</w:t>
      </w:r>
      <w:r w:rsidR="00561A8B" w:rsidRPr="00561A8B">
        <w:t xml:space="preserve"> </w:t>
      </w:r>
      <w:r w:rsidR="00561A8B">
        <w:t>einer Achse oder Welle, die in ein Lager passen, um eine Drehbewegung zu ermöglichen. Di</w:t>
      </w:r>
      <w:r>
        <w:t>e Maschinenelemente, in denen die Zapfen liegen</w:t>
      </w:r>
      <w:r w:rsidR="00561A8B">
        <w:t>, bzw. sie umschließen</w:t>
      </w:r>
      <w:r>
        <w:t xml:space="preserve">, </w:t>
      </w:r>
      <w:r w:rsidR="00561A8B">
        <w:t xml:space="preserve">sind die </w:t>
      </w:r>
      <w:r>
        <w:t>Lager.</w:t>
      </w:r>
    </w:p>
    <w:p w14:paraId="7DB9AB55" w14:textId="4FC29B31" w:rsidR="00561A8B" w:rsidRDefault="00561A8B" w:rsidP="00561A8B">
      <w:r>
        <w:t xml:space="preserve">Der Aufbau eines Lagers mit Zapfen kann je nach Typ variieren: Bei Gleitlagern sitzt der Zapfen in einer Buchse aus Metall, Kunststoff oder einem Verbundwerkstoff, bei Wälzlagern laufen Wälzkörper (Kugeln oder Rollen) zwischen dem Zapfen (oder einem darauf befestigten Innenring) und dem Außenring, der im Gehäuse sitzt. </w:t>
      </w:r>
    </w:p>
    <w:p w14:paraId="2535DB1A" w14:textId="77777777" w:rsidR="00561A8B" w:rsidRDefault="00561A8B" w:rsidP="00561A8B"/>
    <w:p w14:paraId="5D406EF5" w14:textId="77777777" w:rsidR="00F00CFD" w:rsidRDefault="00F00CFD" w:rsidP="00F00CFD">
      <w:pPr>
        <w:keepNext/>
      </w:pPr>
      <w:r>
        <w:rPr>
          <w:noProof/>
          <w:lang w:eastAsia="de-DE"/>
        </w:rPr>
        <w:drawing>
          <wp:inline distT="0" distB="0" distL="0" distR="0" wp14:anchorId="2FB43D7A" wp14:editId="6A19023C">
            <wp:extent cx="5760720" cy="2317115"/>
            <wp:effectExtent l="0" t="0" r="0" b="6985"/>
            <wp:docPr id="1996768600" name="Grafik 1" descr="Ein Bild, das Text, Diagramm, Entwurf,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768600" name="Grafik 1" descr="Ein Bild, das Text, Diagramm, Entwurf, Screenshot enthält.&#10;&#10;KI-generierte Inhalte können fehlerhaft sein."/>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60720" cy="2317115"/>
                    </a:xfrm>
                    <a:prstGeom prst="rect">
                      <a:avLst/>
                    </a:prstGeom>
                  </pic:spPr>
                </pic:pic>
              </a:graphicData>
            </a:graphic>
          </wp:inline>
        </w:drawing>
      </w:r>
    </w:p>
    <w:p w14:paraId="04D32943" w14:textId="790D9CEF" w:rsidR="00561A8B" w:rsidRDefault="00F00CFD" w:rsidP="00F00CFD">
      <w:pPr>
        <w:pStyle w:val="Beschriftung"/>
      </w:pPr>
      <w:r>
        <w:t xml:space="preserve">Abbildung </w:t>
      </w:r>
      <w:fldSimple w:instr=" SEQ Abbildung \* ARABIC ">
        <w:r w:rsidR="00143893">
          <w:rPr>
            <w:noProof/>
          </w:rPr>
          <w:t>1</w:t>
        </w:r>
      </w:fldSimple>
      <w:r>
        <w:t>: Aufbau Gleitlager und Wälzlager</w:t>
      </w:r>
    </w:p>
    <w:p w14:paraId="1B5B9D45" w14:textId="77777777" w:rsidR="00561A8B" w:rsidRDefault="00561A8B" w:rsidP="00CA2B59"/>
    <w:p w14:paraId="70EE802E" w14:textId="77777777" w:rsidR="00CE70C7" w:rsidRDefault="00CA2B59" w:rsidP="00CA2B59">
      <w:r>
        <w:t xml:space="preserve">Die Beanspruchungen, denen Lagerungen ausgesetzt sind, können in axiale und radiale Belastungen unterteilt werden. Axiale Kräfte wirken entlang der Lagerachse, während radiale Kräfte senkrecht zur Achse auftreten. </w:t>
      </w:r>
    </w:p>
    <w:p w14:paraId="6B8A66CE" w14:textId="77777777" w:rsidR="00932775" w:rsidRDefault="00932775" w:rsidP="00CA2B59"/>
    <w:p w14:paraId="206C8BBA" w14:textId="77777777" w:rsidR="00CE70C7" w:rsidRDefault="00CA2B59" w:rsidP="00CA2B59">
      <w:r>
        <w:t>Darüber hinaus unterscheidet man zwischen statischen Belastungen, die über einen längeren Zeitraum konstant bleiben, und dynamischen Belastungen, die während des Betriebs variieren.</w:t>
      </w:r>
      <w:r w:rsidR="005F26AF">
        <w:t xml:space="preserve"> </w:t>
      </w:r>
    </w:p>
    <w:p w14:paraId="4D1CB505" w14:textId="77777777" w:rsidR="00CE70C7" w:rsidRDefault="00CA2B59" w:rsidP="00CA2B59">
      <w:r>
        <w:t>Die</w:t>
      </w:r>
      <w:r w:rsidR="00652750">
        <w:t xml:space="preserve"> </w:t>
      </w:r>
      <w:r>
        <w:t xml:space="preserve">Wahl des geeigneten Werkstoffs spielt eine entscheidende Rolle für die Leistungsfähigkeit und Lebensdauer von Lagerungen. Während Wälzlager häufig aus hochfestem Wälzlagerstahl gefertigt werden, kommen bei Gleitlagern auch andere Materialien wie Bronze, Kunststoff oder Keramik zum Einsatz. </w:t>
      </w:r>
    </w:p>
    <w:p w14:paraId="48D92875" w14:textId="20D7B564" w:rsidR="00CA2B59" w:rsidRDefault="00CA2B59" w:rsidP="00CA2B59">
      <w:r>
        <w:t xml:space="preserve">Ergänzend dazu ist die Schmierung ein wesentlicher Faktor, um Reibung und Verschleiß zu minimieren. Hierbei unterscheidet man </w:t>
      </w:r>
      <w:r w:rsidR="00BD57B4">
        <w:t xml:space="preserve">je nach Einsatzbedingungen und Anforderungen </w:t>
      </w:r>
      <w:r>
        <w:t>zwischen Fettschmierung, Ölschmierung und Trockenlauf.</w:t>
      </w:r>
    </w:p>
    <w:p w14:paraId="2C5F3F64" w14:textId="77777777" w:rsidR="00736F6C" w:rsidRDefault="00736F6C" w:rsidP="00CA2B59"/>
    <w:p w14:paraId="3C9C499A" w14:textId="77777777" w:rsidR="0010026E" w:rsidRDefault="0010026E" w:rsidP="0010026E">
      <w:pPr>
        <w:rPr>
          <w:b/>
        </w:rPr>
      </w:pPr>
      <w:r w:rsidRPr="0010026E">
        <w:rPr>
          <w:b/>
        </w:rPr>
        <w:t>Lagergehäuse: Grundlagen und Funktionen</w:t>
      </w:r>
    </w:p>
    <w:p w14:paraId="29EEB6C2" w14:textId="77777777" w:rsidR="0010026E" w:rsidRPr="0010026E" w:rsidRDefault="0010026E" w:rsidP="0010026E">
      <w:pPr>
        <w:rPr>
          <w:b/>
        </w:rPr>
      </w:pPr>
    </w:p>
    <w:p w14:paraId="373BF865" w14:textId="44869BD8" w:rsidR="0010026E" w:rsidRDefault="0010026E" w:rsidP="0010026E">
      <w:r>
        <w:t xml:space="preserve">Lagergehäuse spielen eine entscheidende Rolle in der Maschinenbau- und Antriebstechnik, da sie die Lagerstellen in Maschinen und Anlagen schützen und </w:t>
      </w:r>
      <w:r>
        <w:lastRenderedPageBreak/>
        <w:t xml:space="preserve">stabilisieren. </w:t>
      </w:r>
      <w:r w:rsidR="0012346E">
        <w:t>Sie bilden das verbindende Element zwischen dem rotierenden oder schwingenden Bauteil und der umgebenden Maschinenkonstruktion. Dabei</w:t>
      </w:r>
      <w:r>
        <w:t xml:space="preserve"> sind </w:t>
      </w:r>
      <w:r w:rsidR="0012346E">
        <w:t xml:space="preserve">sie </w:t>
      </w:r>
      <w:r>
        <w:t>nicht nur für die sichere Lagerung von Gleitlager</w:t>
      </w:r>
      <w:r w:rsidR="008F22E1">
        <w:t>buchsen, Lagerschalen und Wälzlager</w:t>
      </w:r>
      <w:r>
        <w:t xml:space="preserve">n verantwortlich, sondern auch für die Übertragung von Kräften und die Gewährleistung der optimalen Funktionalität </w:t>
      </w:r>
      <w:r w:rsidR="0012346E">
        <w:t xml:space="preserve">(thermische Ableitung, Kühlung, Schmierung) </w:t>
      </w:r>
      <w:r>
        <w:t>der gesamten Baugruppe.</w:t>
      </w:r>
    </w:p>
    <w:p w14:paraId="12B50433" w14:textId="77777777" w:rsidR="0010026E" w:rsidRDefault="0010026E" w:rsidP="0010026E"/>
    <w:p w14:paraId="427E80D9" w14:textId="5C4A467C" w:rsidR="004A1F1B" w:rsidRDefault="0010026E" w:rsidP="0010026E">
      <w:r>
        <w:t xml:space="preserve">Ein Lagergehäuse </w:t>
      </w:r>
      <w:r w:rsidR="004A1F1B">
        <w:t xml:space="preserve">ist ein meist zylindrisches Bauteil, das das Innen- bzw. Außenringlager umschließt und über Bohrungen, Passungen oder Befestigungsflächen mit dem Maschinenrahmen verbunden ist. Dadurch hält es die </w:t>
      </w:r>
      <w:r>
        <w:t xml:space="preserve">Lager in einer bestimmten Position und </w:t>
      </w:r>
      <w:r w:rsidR="004A1F1B">
        <w:t xml:space="preserve">schützt </w:t>
      </w:r>
      <w:r>
        <w:t xml:space="preserve">sie </w:t>
      </w:r>
      <w:r w:rsidR="004A1F1B">
        <w:t>mittels in speziell daf</w:t>
      </w:r>
      <w:r w:rsidR="004A1F1B">
        <w:rPr>
          <w:rFonts w:cs="Arial"/>
        </w:rPr>
        <w:t>ü</w:t>
      </w:r>
      <w:r w:rsidR="004A1F1B">
        <w:t>r vorgesehenen Nuten eingebauten O</w:t>
      </w:r>
      <w:r w:rsidR="004A1F1B">
        <w:rPr>
          <w:rFonts w:ascii="Cambria Math" w:hAnsi="Cambria Math" w:cs="Cambria Math"/>
        </w:rPr>
        <w:t>‑</w:t>
      </w:r>
      <w:r w:rsidR="004A1F1B">
        <w:t xml:space="preserve">Ringen, Wellendichtringen oder Labyrinth-Abdichtungen </w:t>
      </w:r>
      <w:r>
        <w:t>vor äußeren Einflüssen</w:t>
      </w:r>
      <w:r w:rsidR="004A1F1B">
        <w:t>, bspw. S</w:t>
      </w:r>
      <w:r>
        <w:t xml:space="preserve">chmutz, Staub, Feuchtigkeit und anderen Umwelteinflüssen, die die Lebensdauer und Funktionsfähigkeit der Lager beeinträchtigen könnten. </w:t>
      </w:r>
    </w:p>
    <w:p w14:paraId="456ED345" w14:textId="0A21E156" w:rsidR="0010026E" w:rsidRDefault="004A1F1B" w:rsidP="0010026E">
      <w:r>
        <w:t>Durch seine geometrische Ausformung gewährleistet es die axiale und radiale Ausrichtung des Lagers und s</w:t>
      </w:r>
      <w:r w:rsidR="0010026E">
        <w:t xml:space="preserve">orgt </w:t>
      </w:r>
      <w:r>
        <w:t xml:space="preserve">somit </w:t>
      </w:r>
      <w:r w:rsidR="0010026E">
        <w:t xml:space="preserve">für die korrekte Ausrichtung, </w:t>
      </w:r>
      <w:r>
        <w:t xml:space="preserve">die </w:t>
      </w:r>
      <w:r w:rsidR="0010026E">
        <w:t xml:space="preserve">für eine reibungslose Funktion und minimalen Verschleiß unerlässlich ist. </w:t>
      </w:r>
    </w:p>
    <w:p w14:paraId="47ABE77E" w14:textId="77777777" w:rsidR="0010026E" w:rsidRDefault="0010026E" w:rsidP="0010026E"/>
    <w:p w14:paraId="7C521C15" w14:textId="77777777" w:rsidR="00F00CFD" w:rsidRDefault="00F00CFD" w:rsidP="00F00CFD">
      <w:r>
        <w:t>Zwei typische und weit verbreitete Bauarten von Lagergehäusen sind Flanschlager und Stehlager.</w:t>
      </w:r>
    </w:p>
    <w:p w14:paraId="2A9A7286" w14:textId="0B5478A8" w:rsidR="00F00CFD" w:rsidRDefault="00F00CFD" w:rsidP="00F00CFD">
      <w:r>
        <w:t>Flanschlager zeichnen sich durch ihre integrierte Flanschplatte aus, die eine einfache Montage an Wänden oder anderen Strukturen ermöglicht. Diese Bauart ist besonders vorteilhaft in Anwendungen, bei denen der Platz begrenzt ist und eine sichere Befestigung erforderlich ist. Flanschlager bieten zudem eine hohe Stabilität und sind in der Lage, axiale und radiale Lasten aufzunehmen. Sie finden häufig Verwendung in Maschinen, Förderanlagen und in der Automatisierungstechnik.</w:t>
      </w:r>
    </w:p>
    <w:p w14:paraId="02283D66" w14:textId="77777777" w:rsidR="00F00CFD" w:rsidRDefault="00F00CFD" w:rsidP="00F00CFD"/>
    <w:p w14:paraId="7A78E017" w14:textId="77777777" w:rsidR="00F00CFD" w:rsidRDefault="00F00CFD" w:rsidP="00F00CFD">
      <w:pPr>
        <w:keepNext/>
      </w:pPr>
      <w:r>
        <w:rPr>
          <w:noProof/>
          <w:lang w:eastAsia="de-DE"/>
        </w:rPr>
        <w:lastRenderedPageBreak/>
        <w:drawing>
          <wp:inline distT="0" distB="0" distL="0" distR="0" wp14:anchorId="2A30BFC4" wp14:editId="06DC9D2F">
            <wp:extent cx="5760720" cy="4320540"/>
            <wp:effectExtent l="0" t="0" r="0" b="3810"/>
            <wp:docPr id="1974104487" name="Grafik 2" descr="Ein Bild, das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104487" name="Grafik 2" descr="Ein Bild, das Im Haus enthält.&#10;&#10;KI-generierte Inhalte können fehlerhaft sein."/>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6406A2A0" w14:textId="5115D5ED" w:rsidR="00F00CFD" w:rsidRDefault="00F00CFD" w:rsidP="00F00CFD">
      <w:pPr>
        <w:pStyle w:val="Beschriftung"/>
      </w:pPr>
      <w:r>
        <w:t xml:space="preserve">Abbildung </w:t>
      </w:r>
      <w:fldSimple w:instr=" SEQ Abbildung \* ARABIC ">
        <w:r w:rsidR="00143893">
          <w:rPr>
            <w:noProof/>
          </w:rPr>
          <w:t>2</w:t>
        </w:r>
      </w:fldSimple>
      <w:r>
        <w:t>: Rechteckiges Flanschlager</w:t>
      </w:r>
      <w:r w:rsidR="00195003">
        <w:t xml:space="preserve"> aus Kunststoff</w:t>
      </w:r>
    </w:p>
    <w:p w14:paraId="5EE8F776" w14:textId="77777777" w:rsidR="00F00CFD" w:rsidRDefault="00F00CFD" w:rsidP="00F00CFD"/>
    <w:p w14:paraId="4AB41CEA" w14:textId="77777777" w:rsidR="00F00CFD" w:rsidRDefault="00F00CFD" w:rsidP="00F00CFD"/>
    <w:p w14:paraId="1E4B7380" w14:textId="77777777" w:rsidR="00F00CFD" w:rsidRDefault="00F00CFD" w:rsidP="00F00CFD">
      <w:pPr>
        <w:keepNext/>
      </w:pPr>
      <w:r>
        <w:rPr>
          <w:noProof/>
          <w:lang w:eastAsia="de-DE"/>
        </w:rPr>
        <w:lastRenderedPageBreak/>
        <w:drawing>
          <wp:inline distT="0" distB="0" distL="0" distR="0" wp14:anchorId="48BCEC8F" wp14:editId="680E4792">
            <wp:extent cx="5760720" cy="4320540"/>
            <wp:effectExtent l="0" t="0" r="0" b="3810"/>
            <wp:docPr id="1973809284" name="Grafik 3" descr="Ein Bild, das Hartwar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809284" name="Grafik 3" descr="Ein Bild, das Hartwaren enthält.&#10;&#10;KI-generierte Inhalte können fehlerhaft sein."/>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EDCD82F" w14:textId="2A6AA95E" w:rsidR="00F00CFD" w:rsidRDefault="00F00CFD" w:rsidP="00F00CFD">
      <w:pPr>
        <w:pStyle w:val="Beschriftung"/>
      </w:pPr>
      <w:r>
        <w:t xml:space="preserve">Abbildung </w:t>
      </w:r>
      <w:fldSimple w:instr=" SEQ Abbildung \* ARABIC ">
        <w:r w:rsidR="00143893">
          <w:rPr>
            <w:noProof/>
          </w:rPr>
          <w:t>3</w:t>
        </w:r>
      </w:fldSimple>
      <w:r>
        <w:t>: Flanschlager</w:t>
      </w:r>
      <w:r w:rsidR="00195003">
        <w:t xml:space="preserve"> aus Kunststoff</w:t>
      </w:r>
    </w:p>
    <w:p w14:paraId="3EB32BDF" w14:textId="77777777" w:rsidR="00F00CFD" w:rsidRDefault="00F00CFD" w:rsidP="00F00CFD"/>
    <w:p w14:paraId="51E35C31" w14:textId="5CC826CE" w:rsidR="00F00CFD" w:rsidRDefault="00F00CFD" w:rsidP="00F00CFD">
      <w:r>
        <w:t>Im Gegensatz dazu sind Stehlager in der Regel freistehend und auf einer Basis montiert, was ihnen eine größere Flexibilität bei der Anordnung in Maschinen und Anlagen verleiht. Diese Lagerart ist besonders geeignet für Anwendungen, bei denen eine einfache Wartung und die Möglichkeit zur Anpassung an unterschiedliche Achsabstände erforderlich sind. Stehlager können ebenfalls sowohl radiale als auch axiale Kräfte aufnehmen, sind jedoch oft einfacher zu handhaben, wenn es um die Justierung und den Austausch von Lagern geht. Sie kommen häufig in der Maschinenbauindustrie, in der Fördertechnik sowie in landwirtschaftlichen Maschinen zum Einsatz.</w:t>
      </w:r>
    </w:p>
    <w:p w14:paraId="3A5E97B1" w14:textId="77777777" w:rsidR="00F00CFD" w:rsidRDefault="00F00CFD" w:rsidP="0010026E"/>
    <w:p w14:paraId="24077C06" w14:textId="77777777" w:rsidR="00F00CFD" w:rsidRDefault="00F00CFD" w:rsidP="00F00CFD">
      <w:pPr>
        <w:keepNext/>
      </w:pPr>
      <w:r>
        <w:rPr>
          <w:noProof/>
          <w:lang w:eastAsia="de-DE"/>
        </w:rPr>
        <w:lastRenderedPageBreak/>
        <w:drawing>
          <wp:inline distT="0" distB="0" distL="0" distR="0" wp14:anchorId="317AE311" wp14:editId="3142BB0A">
            <wp:extent cx="5760720" cy="4320540"/>
            <wp:effectExtent l="0" t="0" r="0" b="3810"/>
            <wp:docPr id="11563906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39069" name="Grafik 115639069"/>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493796E" w14:textId="1AEFC2CB" w:rsidR="00F00CFD" w:rsidRDefault="00F00CFD" w:rsidP="00F00CFD">
      <w:pPr>
        <w:pStyle w:val="Beschriftung"/>
      </w:pPr>
      <w:r>
        <w:t xml:space="preserve">Abbildung </w:t>
      </w:r>
      <w:fldSimple w:instr=" SEQ Abbildung \* ARABIC ">
        <w:r w:rsidR="00143893">
          <w:rPr>
            <w:noProof/>
          </w:rPr>
          <w:t>4</w:t>
        </w:r>
      </w:fldSimple>
      <w:r>
        <w:t>: Verschiedene Bauformen von Stehlagern</w:t>
      </w:r>
      <w:r w:rsidR="00195003">
        <w:t xml:space="preserve"> aus Kunststoff</w:t>
      </w:r>
    </w:p>
    <w:p w14:paraId="565FCFC9" w14:textId="34B336A6" w:rsidR="00C95192" w:rsidRDefault="00C95192" w:rsidP="00C95192"/>
    <w:p w14:paraId="5A4455F8" w14:textId="0AA2F8DE" w:rsidR="00C95192" w:rsidRDefault="00C95192" w:rsidP="00C95192"/>
    <w:p w14:paraId="2CA8D74D" w14:textId="77777777" w:rsidR="00C95192" w:rsidRDefault="00C95192" w:rsidP="00C95192">
      <w:pPr>
        <w:keepNext/>
      </w:pPr>
      <w:r>
        <w:rPr>
          <w:noProof/>
          <w:lang w:eastAsia="de-DE"/>
        </w:rPr>
        <w:lastRenderedPageBreak/>
        <w:drawing>
          <wp:inline distT="0" distB="0" distL="0" distR="0" wp14:anchorId="39ED26F9" wp14:editId="6B630F22">
            <wp:extent cx="5760720" cy="4320540"/>
            <wp:effectExtent l="0" t="0" r="0" b="381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423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29321419" w14:textId="169D4FCD" w:rsidR="00C95192" w:rsidRPr="00C95192" w:rsidRDefault="00C95192" w:rsidP="00C95192">
      <w:pPr>
        <w:pStyle w:val="Beschriftung"/>
      </w:pPr>
      <w:r>
        <w:t xml:space="preserve">Abbildung </w:t>
      </w:r>
      <w:fldSimple w:instr=" SEQ Abbildung \* ARABIC ">
        <w:r w:rsidR="00143893">
          <w:rPr>
            <w:noProof/>
          </w:rPr>
          <w:t>5</w:t>
        </w:r>
      </w:fldSimple>
      <w:r>
        <w:t>: Stehlager aus Stahlblech</w:t>
      </w:r>
    </w:p>
    <w:p w14:paraId="22659101" w14:textId="77777777" w:rsidR="00F00CFD" w:rsidRDefault="00F00CFD" w:rsidP="0010026E"/>
    <w:p w14:paraId="25549959" w14:textId="2D1EF8B4" w:rsidR="008F22E1" w:rsidRDefault="0010026E" w:rsidP="0010026E">
      <w:pPr>
        <w:rPr>
          <w:color w:val="000000" w:themeColor="text1"/>
        </w:rPr>
      </w:pPr>
      <w:r>
        <w:t xml:space="preserve">Lagergehäuse sind in verschiedenen Bauarten erhältlich, die sich je nach Anwendung und spezifischen Anforderungen unterscheiden. </w:t>
      </w:r>
      <w:r w:rsidR="008F22E1" w:rsidRPr="008F22E1">
        <w:rPr>
          <w:color w:val="000000" w:themeColor="text1"/>
        </w:rPr>
        <w:t>Die Auswahl des Werkstoffs richtet sich nach den betrieblichen Rahmenbedingungen</w:t>
      </w:r>
      <w:r w:rsidR="008F22E1">
        <w:rPr>
          <w:color w:val="000000" w:themeColor="text1"/>
        </w:rPr>
        <w:t xml:space="preserve">, zum Beispiel </w:t>
      </w:r>
      <w:r w:rsidR="008F22E1" w:rsidRPr="008F22E1">
        <w:rPr>
          <w:color w:val="000000" w:themeColor="text1"/>
        </w:rPr>
        <w:t>Temperatur, Feuchtigkeit und chemische Einflüsse, sowie die mechanischen Anforderungen an Festigkeit und Steifigkeit</w:t>
      </w:r>
      <w:r w:rsidR="008F22E1">
        <w:rPr>
          <w:color w:val="000000" w:themeColor="text1"/>
        </w:rPr>
        <w:t>.</w:t>
      </w:r>
      <w:r w:rsidR="008F22E1" w:rsidRPr="008F22E1">
        <w:rPr>
          <w:color w:val="000000" w:themeColor="text1"/>
        </w:rPr>
        <w:t xml:space="preserve"> </w:t>
      </w:r>
    </w:p>
    <w:p w14:paraId="1837CDB6" w14:textId="11387BDE" w:rsidR="00C76E5D" w:rsidRDefault="00C76E5D" w:rsidP="0010026E">
      <w:pPr>
        <w:rPr>
          <w:color w:val="000000" w:themeColor="text1"/>
        </w:rPr>
      </w:pPr>
    </w:p>
    <w:p w14:paraId="423F5F91" w14:textId="31D4C246" w:rsidR="0012215E" w:rsidRDefault="00C76E5D" w:rsidP="0012215E">
      <w:pPr>
        <w:rPr>
          <w:color w:val="000000" w:themeColor="text1"/>
        </w:rPr>
      </w:pPr>
      <w:r>
        <w:rPr>
          <w:color w:val="000000" w:themeColor="text1"/>
        </w:rPr>
        <w:t>E</w:t>
      </w:r>
      <w:r w:rsidRPr="00C76E5D">
        <w:rPr>
          <w:color w:val="000000" w:themeColor="text1"/>
        </w:rPr>
        <w:t xml:space="preserve">ine spezielle Bauform </w:t>
      </w:r>
      <w:r>
        <w:rPr>
          <w:color w:val="000000" w:themeColor="text1"/>
        </w:rPr>
        <w:t>sind g</w:t>
      </w:r>
      <w:r w:rsidRPr="00C76E5D">
        <w:rPr>
          <w:color w:val="000000" w:themeColor="text1"/>
        </w:rPr>
        <w:t>eteilte Stehlager</w:t>
      </w:r>
      <w:r w:rsidR="0012215E">
        <w:rPr>
          <w:color w:val="000000" w:themeColor="text1"/>
        </w:rPr>
        <w:t xml:space="preserve">, die </w:t>
      </w:r>
      <w:r w:rsidR="0012215E" w:rsidRPr="00C76E5D">
        <w:rPr>
          <w:color w:val="000000" w:themeColor="text1"/>
        </w:rPr>
        <w:t>eine effiziente und praktische Lösung für die Lagerung von Wellen in Maschinen</w:t>
      </w:r>
      <w:r w:rsidR="0012215E">
        <w:rPr>
          <w:color w:val="000000" w:themeColor="text1"/>
        </w:rPr>
        <w:t xml:space="preserve"> darstellen, wenn </w:t>
      </w:r>
      <w:r w:rsidR="0012215E" w:rsidRPr="0012215E">
        <w:rPr>
          <w:color w:val="000000" w:themeColor="text1"/>
        </w:rPr>
        <w:t>schnelle Installation und Wartung</w:t>
      </w:r>
      <w:r w:rsidR="0012215E">
        <w:rPr>
          <w:color w:val="000000" w:themeColor="text1"/>
        </w:rPr>
        <w:t xml:space="preserve"> gefordert sind. So können </w:t>
      </w:r>
      <w:r w:rsidR="0012215E" w:rsidRPr="00C76E5D">
        <w:rPr>
          <w:color w:val="000000" w:themeColor="text1"/>
        </w:rPr>
        <w:t>Lagerbuchsen ohne vollständige Demontage der Welle ausgetauscht werden</w:t>
      </w:r>
      <w:r w:rsidR="0012215E">
        <w:rPr>
          <w:color w:val="000000" w:themeColor="text1"/>
        </w:rPr>
        <w:t>,</w:t>
      </w:r>
      <w:r w:rsidR="0012215E" w:rsidRPr="0012215E">
        <w:rPr>
          <w:color w:val="000000" w:themeColor="text1"/>
        </w:rPr>
        <w:t xml:space="preserve"> w</w:t>
      </w:r>
      <w:r w:rsidR="0012215E">
        <w:rPr>
          <w:color w:val="000000" w:themeColor="text1"/>
        </w:rPr>
        <w:t xml:space="preserve">omit </w:t>
      </w:r>
      <w:r w:rsidR="0012215E" w:rsidRPr="0012215E">
        <w:rPr>
          <w:color w:val="000000" w:themeColor="text1"/>
        </w:rPr>
        <w:t xml:space="preserve">die Ausfallzeiten </w:t>
      </w:r>
      <w:r w:rsidR="0012215E">
        <w:rPr>
          <w:color w:val="000000" w:themeColor="text1"/>
        </w:rPr>
        <w:t xml:space="preserve">und </w:t>
      </w:r>
      <w:r w:rsidR="0012215E" w:rsidRPr="00C76E5D">
        <w:rPr>
          <w:color w:val="000000" w:themeColor="text1"/>
        </w:rPr>
        <w:t xml:space="preserve">Wartungskosten </w:t>
      </w:r>
      <w:r w:rsidR="0012215E" w:rsidRPr="0012215E">
        <w:rPr>
          <w:color w:val="000000" w:themeColor="text1"/>
        </w:rPr>
        <w:t>reduziert</w:t>
      </w:r>
      <w:r w:rsidR="0012215E">
        <w:rPr>
          <w:color w:val="000000" w:themeColor="text1"/>
        </w:rPr>
        <w:t xml:space="preserve"> werden.</w:t>
      </w:r>
    </w:p>
    <w:p w14:paraId="7C9FAF88" w14:textId="0ADDB61B" w:rsidR="0012215E" w:rsidRDefault="0012215E" w:rsidP="00C76E5D">
      <w:pPr>
        <w:rPr>
          <w:color w:val="000000" w:themeColor="text1"/>
        </w:rPr>
      </w:pPr>
    </w:p>
    <w:p w14:paraId="6B90572C" w14:textId="51813C12" w:rsidR="0012215E" w:rsidRPr="00C76E5D" w:rsidRDefault="0012215E" w:rsidP="0012215E">
      <w:pPr>
        <w:rPr>
          <w:color w:val="000000" w:themeColor="text1"/>
        </w:rPr>
      </w:pPr>
      <w:r w:rsidRPr="00C76E5D">
        <w:rPr>
          <w:color w:val="000000" w:themeColor="text1"/>
        </w:rPr>
        <w:t>Das Gehäuse ist in zwei oder mehr Teile unterteilt, wodurch eine einfache Montage und Demontage ermöglicht wird.</w:t>
      </w:r>
      <w:r>
        <w:rPr>
          <w:color w:val="000000" w:themeColor="text1"/>
        </w:rPr>
        <w:t xml:space="preserve"> </w:t>
      </w:r>
      <w:r w:rsidRPr="00C76E5D">
        <w:rPr>
          <w:color w:val="000000" w:themeColor="text1"/>
        </w:rPr>
        <w:t xml:space="preserve">Sie können </w:t>
      </w:r>
      <w:r>
        <w:rPr>
          <w:color w:val="000000" w:themeColor="text1"/>
        </w:rPr>
        <w:t xml:space="preserve">somit </w:t>
      </w:r>
      <w:r w:rsidRPr="00C76E5D">
        <w:rPr>
          <w:color w:val="000000" w:themeColor="text1"/>
        </w:rPr>
        <w:t>in verschiedenen Anwendungen eingesetzt werden und sind anpassbar an unterschiedliche Wellen- und Lagergrößen.</w:t>
      </w:r>
    </w:p>
    <w:p w14:paraId="1320C774" w14:textId="77777777" w:rsidR="0012215E" w:rsidRDefault="0012215E" w:rsidP="00C76E5D">
      <w:pPr>
        <w:rPr>
          <w:color w:val="000000" w:themeColor="text1"/>
        </w:rPr>
      </w:pPr>
    </w:p>
    <w:p w14:paraId="0DFC38D4" w14:textId="69F1570C" w:rsidR="0012215E" w:rsidRDefault="0012215E" w:rsidP="00C76E5D">
      <w:pPr>
        <w:rPr>
          <w:color w:val="000000" w:themeColor="text1"/>
        </w:rPr>
      </w:pPr>
      <w:r>
        <w:rPr>
          <w:noProof/>
          <w:color w:val="000000" w:themeColor="text1"/>
          <w:lang w:eastAsia="de-DE"/>
        </w:rPr>
        <w:lastRenderedPageBreak/>
        <w:drawing>
          <wp:inline distT="0" distB="0" distL="0" distR="0" wp14:anchorId="6AA55188" wp14:editId="5B5174C6">
            <wp:extent cx="5760720" cy="4320540"/>
            <wp:effectExtent l="0" t="0" r="0" b="381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422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4C17123B" w14:textId="479B3E88" w:rsidR="00C76E5D" w:rsidRPr="00C76E5D" w:rsidRDefault="0012215E" w:rsidP="0012215E">
      <w:pPr>
        <w:pStyle w:val="Beschriftung"/>
        <w:rPr>
          <w:color w:val="000000" w:themeColor="text1"/>
        </w:rPr>
      </w:pPr>
      <w:r>
        <w:t xml:space="preserve">Abbildung </w:t>
      </w:r>
      <w:fldSimple w:instr=" SEQ Abbildung \* ARABIC ">
        <w:r w:rsidR="00143893">
          <w:rPr>
            <w:noProof/>
          </w:rPr>
          <w:t>6</w:t>
        </w:r>
      </w:fldSimple>
      <w:r>
        <w:t xml:space="preserve">: </w:t>
      </w:r>
      <w:r w:rsidRPr="001C36BC">
        <w:t>Geteiltes Stehlager</w:t>
      </w:r>
    </w:p>
    <w:p w14:paraId="0D5E8DF9" w14:textId="68301F85" w:rsidR="00C76E5D" w:rsidRDefault="00C76E5D" w:rsidP="0010026E">
      <w:pPr>
        <w:rPr>
          <w:color w:val="000000" w:themeColor="text1"/>
        </w:rPr>
      </w:pPr>
    </w:p>
    <w:p w14:paraId="2B986FCE" w14:textId="77777777" w:rsidR="0012215E" w:rsidRDefault="0012215E" w:rsidP="0012215E">
      <w:pPr>
        <w:keepNext/>
      </w:pPr>
      <w:r>
        <w:rPr>
          <w:noProof/>
          <w:color w:val="000000" w:themeColor="text1"/>
          <w:lang w:eastAsia="de-DE"/>
        </w:rPr>
        <w:lastRenderedPageBreak/>
        <w:drawing>
          <wp:inline distT="0" distB="0" distL="0" distR="0" wp14:anchorId="79D7D094" wp14:editId="3BE81E81">
            <wp:extent cx="5760720" cy="4320540"/>
            <wp:effectExtent l="0" t="0" r="0" b="381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422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93615F3" w14:textId="6B200469" w:rsidR="0012215E" w:rsidRDefault="0012215E" w:rsidP="0012215E">
      <w:pPr>
        <w:pStyle w:val="Beschriftung"/>
        <w:rPr>
          <w:color w:val="000000" w:themeColor="text1"/>
        </w:rPr>
      </w:pPr>
      <w:r>
        <w:t xml:space="preserve">Abbildung </w:t>
      </w:r>
      <w:fldSimple w:instr=" SEQ Abbildung \* ARABIC ">
        <w:r w:rsidR="00143893">
          <w:rPr>
            <w:noProof/>
          </w:rPr>
          <w:t>7</w:t>
        </w:r>
      </w:fldSimple>
      <w:r>
        <w:t xml:space="preserve">: </w:t>
      </w:r>
      <w:r w:rsidRPr="00E60720">
        <w:t>Geteiltes Stehlager</w:t>
      </w:r>
    </w:p>
    <w:p w14:paraId="227D8A8C" w14:textId="4538D02F" w:rsidR="00C76E5D" w:rsidRDefault="00C76E5D" w:rsidP="0010026E">
      <w:pPr>
        <w:rPr>
          <w:color w:val="000000" w:themeColor="text1"/>
        </w:rPr>
      </w:pPr>
    </w:p>
    <w:p w14:paraId="6CCBAFE5" w14:textId="08E4EEBF" w:rsidR="008F22E1" w:rsidRDefault="0010026E" w:rsidP="0010026E">
      <w:pPr>
        <w:rPr>
          <w:color w:val="000000" w:themeColor="text1"/>
        </w:rPr>
      </w:pPr>
      <w:r>
        <w:t xml:space="preserve">Gusseisengehäuse </w:t>
      </w:r>
      <w:r w:rsidR="008F22E1">
        <w:t xml:space="preserve">(meist Grauguss) </w:t>
      </w:r>
      <w:r>
        <w:t>sind robust und bieten eine hohe Stabilität</w:t>
      </w:r>
      <w:r w:rsidR="008F22E1">
        <w:t xml:space="preserve">. </w:t>
      </w:r>
      <w:r w:rsidR="008F22E1" w:rsidRPr="008F22E1">
        <w:rPr>
          <w:color w:val="000000" w:themeColor="text1"/>
        </w:rPr>
        <w:t>Aufgrund der</w:t>
      </w:r>
      <w:r w:rsidRPr="008F22E1">
        <w:rPr>
          <w:color w:val="000000" w:themeColor="text1"/>
        </w:rPr>
        <w:t xml:space="preserve"> </w:t>
      </w:r>
      <w:r w:rsidR="008F22E1" w:rsidRPr="008F22E1">
        <w:rPr>
          <w:color w:val="000000" w:themeColor="text1"/>
        </w:rPr>
        <w:t>hohen Dämpfung, guten Gießbarkeit und hohen Steifigkeit werden sie häufig für schwere Industrieanwendungen eingesetzt</w:t>
      </w:r>
      <w:r w:rsidRPr="008F22E1">
        <w:rPr>
          <w:color w:val="000000" w:themeColor="text1"/>
        </w:rPr>
        <w:t xml:space="preserve">. </w:t>
      </w:r>
    </w:p>
    <w:p w14:paraId="51A7CCE8" w14:textId="2D6CD0FA" w:rsidR="00C95192" w:rsidRDefault="00C95192" w:rsidP="0010026E">
      <w:pPr>
        <w:rPr>
          <w:color w:val="000000" w:themeColor="text1"/>
        </w:rPr>
      </w:pPr>
    </w:p>
    <w:p w14:paraId="7A8AD6BB" w14:textId="77777777" w:rsidR="00C95192" w:rsidRDefault="00C95192" w:rsidP="00C95192">
      <w:pPr>
        <w:keepNext/>
      </w:pPr>
      <w:r>
        <w:rPr>
          <w:noProof/>
          <w:color w:val="000000" w:themeColor="text1"/>
          <w:lang w:eastAsia="de-DE"/>
        </w:rPr>
        <w:lastRenderedPageBreak/>
        <w:drawing>
          <wp:inline distT="0" distB="0" distL="0" distR="0" wp14:anchorId="1D311E1F" wp14:editId="5BC104CD">
            <wp:extent cx="5760720" cy="4320540"/>
            <wp:effectExtent l="0" t="0" r="0" b="381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423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4299C17D" w14:textId="6D148A06" w:rsidR="00C95192" w:rsidRDefault="00C95192" w:rsidP="00C95192">
      <w:pPr>
        <w:pStyle w:val="Beschriftung"/>
        <w:rPr>
          <w:color w:val="000000" w:themeColor="text1"/>
        </w:rPr>
      </w:pPr>
      <w:r>
        <w:t xml:space="preserve">Abbildung </w:t>
      </w:r>
      <w:fldSimple w:instr=" SEQ Abbildung \* ARABIC ">
        <w:r w:rsidR="00143893">
          <w:rPr>
            <w:noProof/>
          </w:rPr>
          <w:t>8</w:t>
        </w:r>
      </w:fldSimple>
      <w:r>
        <w:t>: Gusseisengehäuse</w:t>
      </w:r>
    </w:p>
    <w:p w14:paraId="59AA8A4D" w14:textId="77777777" w:rsidR="00C95192" w:rsidRDefault="00C95192" w:rsidP="0010026E">
      <w:pPr>
        <w:rPr>
          <w:color w:val="000000" w:themeColor="text1"/>
        </w:rPr>
      </w:pPr>
    </w:p>
    <w:p w14:paraId="3697F921" w14:textId="3ADA097B" w:rsidR="008F22E1" w:rsidRPr="008F22E1" w:rsidRDefault="0010026E" w:rsidP="0010026E">
      <w:pPr>
        <w:rPr>
          <w:color w:val="000000" w:themeColor="text1"/>
        </w:rPr>
      </w:pPr>
      <w:r w:rsidRPr="008F22E1">
        <w:rPr>
          <w:color w:val="000000" w:themeColor="text1"/>
        </w:rPr>
        <w:t xml:space="preserve">Aluminiumgehäuse hingegen sind leichter und bieten eine gute Korrosionsbeständigkeit, was sie in Anwendungen attraktiv macht, wo Gewicht eine entscheidende Rolle spielt. </w:t>
      </w:r>
    </w:p>
    <w:p w14:paraId="2BE13620" w14:textId="4E7A17C8" w:rsidR="008F22E1" w:rsidRPr="008F22E1" w:rsidRDefault="0010026E" w:rsidP="0010026E">
      <w:pPr>
        <w:rPr>
          <w:color w:val="000000" w:themeColor="text1"/>
        </w:rPr>
      </w:pPr>
      <w:r w:rsidRPr="008F22E1">
        <w:rPr>
          <w:color w:val="000000" w:themeColor="text1"/>
        </w:rPr>
        <w:t xml:space="preserve">Kunststoffgehäuse sind besonders leicht und korrosionsbeständig und finden häufig </w:t>
      </w:r>
      <w:r w:rsidR="008F22E1" w:rsidRPr="008F22E1">
        <w:rPr>
          <w:color w:val="000000" w:themeColor="text1"/>
        </w:rPr>
        <w:t xml:space="preserve">in aggressiven Umgebungen wie </w:t>
      </w:r>
      <w:r w:rsidRPr="008F22E1">
        <w:rPr>
          <w:color w:val="000000" w:themeColor="text1"/>
        </w:rPr>
        <w:t xml:space="preserve">der </w:t>
      </w:r>
      <w:r w:rsidR="008F22E1" w:rsidRPr="008F22E1">
        <w:rPr>
          <w:color w:val="000000" w:themeColor="text1"/>
        </w:rPr>
        <w:t>Lebensmittel</w:t>
      </w:r>
      <w:r w:rsidR="008F22E1" w:rsidRPr="008F22E1">
        <w:rPr>
          <w:rFonts w:ascii="Cambria Math" w:hAnsi="Cambria Math" w:cs="Cambria Math"/>
          <w:color w:val="000000" w:themeColor="text1"/>
        </w:rPr>
        <w:t>‑</w:t>
      </w:r>
      <w:r w:rsidR="008F22E1" w:rsidRPr="008F22E1">
        <w:rPr>
          <w:color w:val="000000" w:themeColor="text1"/>
        </w:rPr>
        <w:t xml:space="preserve"> oder Chemieindustrie sowie</w:t>
      </w:r>
      <w:r w:rsidRPr="008F22E1">
        <w:rPr>
          <w:color w:val="000000" w:themeColor="text1"/>
        </w:rPr>
        <w:t xml:space="preserve"> in Umgebungen Anwendung, in denen Hygiene wichtig ist. </w:t>
      </w:r>
      <w:r w:rsidR="008F22E1" w:rsidRPr="008F22E1">
        <w:rPr>
          <w:color w:val="000000" w:themeColor="text1"/>
        </w:rPr>
        <w:t>Vorwiegend kommen hochfeste Kunststoffe wie Polyamid</w:t>
      </w:r>
      <w:r w:rsidR="008F22E1" w:rsidRPr="008F22E1">
        <w:rPr>
          <w:rFonts w:ascii="Cambria Math" w:hAnsi="Cambria Math" w:cs="Cambria Math"/>
          <w:color w:val="000000" w:themeColor="text1"/>
        </w:rPr>
        <w:t>‑</w:t>
      </w:r>
      <w:r w:rsidR="008F22E1" w:rsidRPr="008F22E1">
        <w:rPr>
          <w:color w:val="000000" w:themeColor="text1"/>
        </w:rPr>
        <w:t xml:space="preserve">6,6 (Original-Nylon) oder </w:t>
      </w:r>
      <w:proofErr w:type="spellStart"/>
      <w:r w:rsidR="008F22E1" w:rsidRPr="008F22E1">
        <w:rPr>
          <w:color w:val="000000" w:themeColor="text1"/>
        </w:rPr>
        <w:t>Polyetheretherketon</w:t>
      </w:r>
      <w:proofErr w:type="spellEnd"/>
      <w:r w:rsidR="008F22E1" w:rsidRPr="008F22E1">
        <w:rPr>
          <w:color w:val="000000" w:themeColor="text1"/>
        </w:rPr>
        <w:t xml:space="preserve"> (PEEK) zum Einsatz, die neben Korrosionsbest</w:t>
      </w:r>
      <w:r w:rsidR="008F22E1" w:rsidRPr="008F22E1">
        <w:rPr>
          <w:rFonts w:cs="Arial"/>
          <w:color w:val="000000" w:themeColor="text1"/>
        </w:rPr>
        <w:t>ä</w:t>
      </w:r>
      <w:r w:rsidR="008F22E1" w:rsidRPr="008F22E1">
        <w:rPr>
          <w:color w:val="000000" w:themeColor="text1"/>
        </w:rPr>
        <w:t>ndigkeit auch eine ausgezeichnete Selbstschmierung bieten.</w:t>
      </w:r>
    </w:p>
    <w:p w14:paraId="28DC960E" w14:textId="2C4D4873" w:rsidR="0010026E" w:rsidRDefault="0010026E" w:rsidP="0010026E">
      <w:proofErr w:type="spellStart"/>
      <w:r>
        <w:t>Modulargehäuse</w:t>
      </w:r>
      <w:proofErr w:type="spellEnd"/>
      <w:r>
        <w:t xml:space="preserve"> sind anpassbar und können je nach Bedarf mit verschiedenen Lagern kombiniert werden.</w:t>
      </w:r>
    </w:p>
    <w:p w14:paraId="3175634A" w14:textId="77777777" w:rsidR="0010026E" w:rsidRDefault="0010026E" w:rsidP="0010026E"/>
    <w:p w14:paraId="2D87C82A" w14:textId="77777777" w:rsidR="003A3088" w:rsidRDefault="003A3088" w:rsidP="003A3088">
      <w:r>
        <w:t xml:space="preserve">Die Schmierung kann entweder über ein externes Ölversorgungssystem, das über ein Ölleitungsnetz in das Gehäuse führt, oder über ein internes Schmierreservoir erfolgen, </w:t>
      </w:r>
      <w:proofErr w:type="gramStart"/>
      <w:r>
        <w:t>das</w:t>
      </w:r>
      <w:proofErr w:type="gramEnd"/>
      <w:r>
        <w:t xml:space="preserve"> das Schmiermittel über Kapillarwirkung an das Lager abgibt. In vielen modernen Gehäusen ist ein integriertes Schmierpad vorgesehen, </w:t>
      </w:r>
      <w:proofErr w:type="gramStart"/>
      <w:r>
        <w:t>das</w:t>
      </w:r>
      <w:proofErr w:type="gramEnd"/>
      <w:r>
        <w:t xml:space="preserve"> bei Bedarf das Schmiermittel nachliefert und gleichzeitig das Austreten von überschüssigem Öl verhindert.</w:t>
      </w:r>
    </w:p>
    <w:p w14:paraId="4B245A67" w14:textId="77777777" w:rsidR="00CB16F9" w:rsidRDefault="00CB16F9" w:rsidP="0010026E"/>
    <w:p w14:paraId="52812D44" w14:textId="4BBABDBB" w:rsidR="00003D70" w:rsidRPr="00CE70C7" w:rsidRDefault="00CE70C7" w:rsidP="00736F6C">
      <w:pPr>
        <w:rPr>
          <w:b/>
        </w:rPr>
      </w:pPr>
      <w:r w:rsidRPr="00CE70C7">
        <w:rPr>
          <w:b/>
        </w:rPr>
        <w:t>Einteilung von Lagerungen</w:t>
      </w:r>
    </w:p>
    <w:p w14:paraId="6A4E0FCD" w14:textId="77777777" w:rsidR="001B2F15" w:rsidRDefault="001B2F15" w:rsidP="00003D70"/>
    <w:p w14:paraId="2CA3B7FD" w14:textId="77777777" w:rsidR="00CE70C7" w:rsidRDefault="00CE70C7" w:rsidP="00CE70C7">
      <w:r>
        <w:lastRenderedPageBreak/>
        <w:t>Die Einteilung von Lagerungen kann nach unterschiedlichen Kriterien erfolgen, die jeweils spezifische Gesichtspunkte der Funktion, Konstruktion und Anwendung berücksichtigen. Zunächst ist das grundlegende Wirkprinzip von Bedeutung, da es über die Art der Reibung bestimmt, wie Kräfte übertragen und Bewegungen ermöglicht werden. Im Wesentlichen unterscheidet man zwischen Wälzlagern und Gleitlagern. Während Wälzlager auf der Rollreibung beruhen und Kräfte durch kugel- oder walzenförmige Wälzkörper übertragen, arbeiten Gleitlager mit Gleitreibung, bei der eine direkte Relativbewegung zweier Oberflächen durch einen Schmierfilm getrennt oder – im Sonderfall – trocken realisiert wird. Aus dieser Unterscheidung ergeben sich wesentliche Unterschiede in Bezug auf Tragfähigkeit, Reibungsverhalten, Verschleiß und Wartungsaufwand.</w:t>
      </w:r>
    </w:p>
    <w:p w14:paraId="1FD6372F" w14:textId="77777777" w:rsidR="00CE70C7" w:rsidRDefault="00CE70C7" w:rsidP="00CE70C7"/>
    <w:p w14:paraId="780FCA7B" w14:textId="5E1D1C62" w:rsidR="00CE70C7" w:rsidRDefault="00CE70C7" w:rsidP="00CE70C7">
      <w:r>
        <w:t xml:space="preserve">Ein weiteres Kriterium für die Systematisierung ist die Richtung der aufgenommenen Kräfte. Radiallager </w:t>
      </w:r>
      <w:r w:rsidR="003151D1">
        <w:t xml:space="preserve">(auch als Traglager bezeichnet) </w:t>
      </w:r>
      <w:r>
        <w:t xml:space="preserve">sind so ausgeführt, dass sie überwiegend Kräfte senkrecht zur Wellenachse aufnehmen, während Axiallager </w:t>
      </w:r>
      <w:r w:rsidR="003151D1">
        <w:t xml:space="preserve">(auch Stützlager genannt) </w:t>
      </w:r>
      <w:r>
        <w:t>auf die Übertragung von Kräften in Richtung der Wellenachse spezialisiert sind. Eine besondere Zwischenstellung nehmen Lager ein, die kombinierte Belastungen tragen können, wie beispielsweise Schrägkugellager oder Kegelrollenlager. Diese Bauarten erlauben die gleichzeitige Aufnahme von Radial- und Axialkräften und werden insbesondere dort eingesetzt, wo hohe Anforderungen an die Steifigkeit und Präzision gestellt werden.</w:t>
      </w:r>
    </w:p>
    <w:p w14:paraId="10D7CAAC" w14:textId="77777777" w:rsidR="00CE70C7" w:rsidRDefault="00CE70C7" w:rsidP="00CE70C7"/>
    <w:p w14:paraId="6E28F0F3" w14:textId="77777777" w:rsidR="009A1A39" w:rsidRDefault="009A1A39" w:rsidP="009A1A39">
      <w:pPr>
        <w:keepNext/>
      </w:pPr>
      <w:r>
        <w:rPr>
          <w:noProof/>
          <w:lang w:eastAsia="de-DE"/>
        </w:rPr>
        <w:drawing>
          <wp:inline distT="0" distB="0" distL="0" distR="0" wp14:anchorId="26E4E8B6" wp14:editId="73038BD9">
            <wp:extent cx="5760720" cy="2393950"/>
            <wp:effectExtent l="0" t="0" r="0" b="6350"/>
            <wp:docPr id="1287704158" name="Grafik 5" descr="Ein Bild, das Diagramm, Text, Screenshot, Entwur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704158" name="Grafik 5" descr="Ein Bild, das Diagramm, Text, Screenshot, Entwurf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2393950"/>
                    </a:xfrm>
                    <a:prstGeom prst="rect">
                      <a:avLst/>
                    </a:prstGeom>
                  </pic:spPr>
                </pic:pic>
              </a:graphicData>
            </a:graphic>
          </wp:inline>
        </w:drawing>
      </w:r>
    </w:p>
    <w:p w14:paraId="3C28498A" w14:textId="34213B74" w:rsidR="00682FD5" w:rsidRDefault="009A1A39" w:rsidP="009A1A39">
      <w:pPr>
        <w:pStyle w:val="Beschriftung"/>
      </w:pPr>
      <w:r>
        <w:t xml:space="preserve">Abbildung </w:t>
      </w:r>
      <w:fldSimple w:instr=" SEQ Abbildung \* ARABIC ">
        <w:r w:rsidR="00143893">
          <w:rPr>
            <w:noProof/>
          </w:rPr>
          <w:t>9</w:t>
        </w:r>
      </w:fldSimple>
      <w:r>
        <w:t>: Aufnahme von Kräften</w:t>
      </w:r>
    </w:p>
    <w:p w14:paraId="52202E8B" w14:textId="77777777" w:rsidR="007D6D27" w:rsidRDefault="00CE70C7" w:rsidP="00CE70C7">
      <w:r>
        <w:t xml:space="preserve">Neben der reinen Kraftrichtung spielt auch die Anordnung der Lager eine zentrale Rolle. Ein klassisches Beispiel ist die Kombination aus Fest- und Loslager, bei der ein Lager die Welle in radialer und axialer Richtung fixiert, während das andere Lager Längenausdehnungen aus Temperaturänderungen oder Montageungenauigkeiten aufnehmen kann. </w:t>
      </w:r>
    </w:p>
    <w:p w14:paraId="07FEEAEA" w14:textId="77777777" w:rsidR="007D6D27" w:rsidRDefault="007D6D27" w:rsidP="00CE70C7"/>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6"/>
      </w:tblGrid>
      <w:tr w:rsidR="003D4D65" w14:paraId="431E5420" w14:textId="77777777" w:rsidTr="002576DF">
        <w:tc>
          <w:tcPr>
            <w:tcW w:w="9062" w:type="dxa"/>
          </w:tcPr>
          <w:p w14:paraId="6B87C64B" w14:textId="77777777" w:rsidR="002D3C01" w:rsidRDefault="003D4D65" w:rsidP="002D3C01">
            <w:pPr>
              <w:keepNext/>
            </w:pPr>
            <w:r>
              <w:rPr>
                <w:noProof/>
                <w:lang w:eastAsia="de-DE"/>
              </w:rPr>
              <w:lastRenderedPageBreak/>
              <w:drawing>
                <wp:inline distT="0" distB="0" distL="0" distR="0" wp14:anchorId="11A8ED18" wp14:editId="189C71B6">
                  <wp:extent cx="5616000" cy="3157955"/>
                  <wp:effectExtent l="0" t="0" r="3810" b="4445"/>
                  <wp:docPr id="349570442" name="Grafik 1" descr="Ein Bild, das Metallwaren, Autoteile, Zahnrad, Maschin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570442" name="Grafik 1" descr="Ein Bild, das Metallwaren, Autoteile, Zahnrad, Maschine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6000" cy="3157955"/>
                          </a:xfrm>
                          <a:prstGeom prst="rect">
                            <a:avLst/>
                          </a:prstGeom>
                          <a:noFill/>
                          <a:ln>
                            <a:noFill/>
                          </a:ln>
                        </pic:spPr>
                      </pic:pic>
                    </a:graphicData>
                  </a:graphic>
                </wp:inline>
              </w:drawing>
            </w:r>
          </w:p>
          <w:p w14:paraId="6B51FB30" w14:textId="30067627" w:rsidR="003D4D65" w:rsidRDefault="002D3C01" w:rsidP="002D3C01">
            <w:pPr>
              <w:pStyle w:val="Beschriftung"/>
            </w:pPr>
            <w:r>
              <w:t xml:space="preserve">Abbildung </w:t>
            </w:r>
            <w:fldSimple w:instr=" SEQ Abbildung \* ARABIC ">
              <w:r w:rsidR="00143893">
                <w:rPr>
                  <w:noProof/>
                </w:rPr>
                <w:t>10</w:t>
              </w:r>
            </w:fldSimple>
            <w:r>
              <w:t xml:space="preserve">: </w:t>
            </w:r>
            <w:r w:rsidRPr="00915233">
              <w:t>Fest-Los-Lagerung mit Rillenkugellager als Festlager (links) und Zylinderrollenlager der Bauform NU als Loslager (rechts)</w:t>
            </w:r>
          </w:p>
        </w:tc>
      </w:tr>
      <w:tr w:rsidR="003D4D65" w:rsidRPr="00187BFE" w14:paraId="54746DE6" w14:textId="77777777" w:rsidTr="002576DF">
        <w:tc>
          <w:tcPr>
            <w:tcW w:w="9062" w:type="dxa"/>
          </w:tcPr>
          <w:p w14:paraId="7D8E3AD8" w14:textId="5338B48D" w:rsidR="003D4D65" w:rsidRPr="00187BFE" w:rsidRDefault="003D4D65" w:rsidP="002576DF">
            <w:pPr>
              <w:pStyle w:val="KeinLeerraum"/>
            </w:pPr>
          </w:p>
        </w:tc>
      </w:tr>
    </w:tbl>
    <w:p w14:paraId="3AC1A89F" w14:textId="77777777" w:rsidR="007D6D27" w:rsidRDefault="00CE70C7" w:rsidP="00CE70C7">
      <w:r>
        <w:t xml:space="preserve">In hochbelasteten oder präzisen Konstruktionen findet man zudem Stützlagerungen, die durch die parallele Anordnung zweier Festlager eine erhöhte Steifigkeit gewährleisten. </w:t>
      </w:r>
    </w:p>
    <w:p w14:paraId="5B53BE99" w14:textId="77777777" w:rsidR="007D6D27" w:rsidRDefault="007D6D27" w:rsidP="00CE70C7"/>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6"/>
      </w:tblGrid>
      <w:tr w:rsidR="007D6D27" w14:paraId="790F3CB4" w14:textId="77777777" w:rsidTr="002576DF">
        <w:tc>
          <w:tcPr>
            <w:tcW w:w="9066" w:type="dxa"/>
          </w:tcPr>
          <w:p w14:paraId="2F2B8ED1" w14:textId="77777777" w:rsidR="002D3C01" w:rsidRDefault="007D6D27" w:rsidP="002D3C01">
            <w:pPr>
              <w:keepNext/>
            </w:pPr>
            <w:r>
              <w:rPr>
                <w:noProof/>
                <w:lang w:eastAsia="de-DE"/>
              </w:rPr>
              <w:drawing>
                <wp:inline distT="0" distB="0" distL="0" distR="0" wp14:anchorId="06C38CA5" wp14:editId="16F74E84">
                  <wp:extent cx="5616000" cy="3161324"/>
                  <wp:effectExtent l="0" t="0" r="3810" b="1270"/>
                  <wp:docPr id="898076254" name="Grafik 23" descr="Ein Bild, das Zahnrad, Maschin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254" name="Grafik 23" descr="Ein Bild, das Zahnrad, Maschine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6000" cy="3161324"/>
                          </a:xfrm>
                          <a:prstGeom prst="rect">
                            <a:avLst/>
                          </a:prstGeom>
                          <a:noFill/>
                          <a:ln>
                            <a:noFill/>
                          </a:ln>
                        </pic:spPr>
                      </pic:pic>
                    </a:graphicData>
                  </a:graphic>
                </wp:inline>
              </w:drawing>
            </w:r>
          </w:p>
          <w:p w14:paraId="7BFECD19" w14:textId="412CF10A" w:rsidR="007D6D27" w:rsidRDefault="002D3C01" w:rsidP="002D3C01">
            <w:pPr>
              <w:pStyle w:val="Beschriftung"/>
            </w:pPr>
            <w:r>
              <w:t xml:space="preserve">Abbildung </w:t>
            </w:r>
            <w:fldSimple w:instr=" SEQ Abbildung \* ARABIC ">
              <w:r w:rsidR="00143893">
                <w:rPr>
                  <w:noProof/>
                </w:rPr>
                <w:t>11</w:t>
              </w:r>
            </w:fldSimple>
            <w:r>
              <w:t xml:space="preserve">: </w:t>
            </w:r>
            <w:r w:rsidRPr="00DD18B0">
              <w:t>Angestellte Lagerung mit Kegelrollenlager in O-Anordnung</w:t>
            </w:r>
          </w:p>
        </w:tc>
      </w:tr>
      <w:tr w:rsidR="007D6D27" w:rsidRPr="00187BFE" w14:paraId="750CCA8D" w14:textId="77777777" w:rsidTr="002576DF">
        <w:tc>
          <w:tcPr>
            <w:tcW w:w="9066" w:type="dxa"/>
          </w:tcPr>
          <w:p w14:paraId="5898B2B6" w14:textId="3D6FF08A" w:rsidR="007D6D27" w:rsidRPr="00187BFE" w:rsidRDefault="007D6D27" w:rsidP="002576DF">
            <w:pPr>
              <w:pStyle w:val="KeinLeerraum"/>
            </w:pPr>
          </w:p>
        </w:tc>
      </w:tr>
    </w:tbl>
    <w:p w14:paraId="29EA2B61" w14:textId="77777777" w:rsidR="007D6D27" w:rsidRDefault="00CE70C7" w:rsidP="00CE70C7">
      <w:r>
        <w:t xml:space="preserve">Daneben existieren schwimmende Lagerungen, bei denen die Welle bewusst axial beweglich bleibt, um Montage und Ausrichtung zu erleichtern. </w:t>
      </w:r>
    </w:p>
    <w:p w14:paraId="60C053EF" w14:textId="77777777" w:rsidR="007D6D27" w:rsidRDefault="007D6D27" w:rsidP="00CE70C7"/>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6"/>
      </w:tblGrid>
      <w:tr w:rsidR="007D6D27" w14:paraId="35E6646C" w14:textId="77777777" w:rsidTr="002576DF">
        <w:tc>
          <w:tcPr>
            <w:tcW w:w="9066" w:type="dxa"/>
          </w:tcPr>
          <w:p w14:paraId="44D9A555" w14:textId="77777777" w:rsidR="002D3C01" w:rsidRDefault="007D6D27" w:rsidP="002D3C01">
            <w:pPr>
              <w:keepNext/>
            </w:pPr>
            <w:r>
              <w:rPr>
                <w:noProof/>
                <w:lang w:eastAsia="de-DE"/>
              </w:rPr>
              <w:lastRenderedPageBreak/>
              <w:drawing>
                <wp:inline distT="0" distB="0" distL="0" distR="0" wp14:anchorId="428EEA18" wp14:editId="62534F9F">
                  <wp:extent cx="5616000" cy="3157838"/>
                  <wp:effectExtent l="0" t="0" r="3810" b="5080"/>
                  <wp:docPr id="1777678179" name="Grafik 28" descr="Ein Bild, das Zahnrad, Metallwaren, Maschine, Autoteil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678179" name="Grafik 28" descr="Ein Bild, das Zahnrad, Metallwaren, Maschine, Autoteile enthält.&#10;&#10;KI-generierte Inhalte können fehlerhaft sei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16000" cy="3157838"/>
                          </a:xfrm>
                          <a:prstGeom prst="rect">
                            <a:avLst/>
                          </a:prstGeom>
                          <a:noFill/>
                          <a:ln>
                            <a:noFill/>
                          </a:ln>
                        </pic:spPr>
                      </pic:pic>
                    </a:graphicData>
                  </a:graphic>
                </wp:inline>
              </w:drawing>
            </w:r>
          </w:p>
          <w:p w14:paraId="462C8B3C" w14:textId="1C42D765" w:rsidR="007D6D27" w:rsidRDefault="002D3C01" w:rsidP="002D3C01">
            <w:pPr>
              <w:pStyle w:val="Beschriftung"/>
            </w:pPr>
            <w:r>
              <w:t xml:space="preserve">Abbildung </w:t>
            </w:r>
            <w:fldSimple w:instr=" SEQ Abbildung \* ARABIC ">
              <w:r w:rsidR="00143893">
                <w:rPr>
                  <w:noProof/>
                </w:rPr>
                <w:t>12</w:t>
              </w:r>
            </w:fldSimple>
            <w:r>
              <w:t xml:space="preserve">: </w:t>
            </w:r>
            <w:r w:rsidRPr="00F139E7">
              <w:t>Schwimmende Lagerung mit Rillenkugellagern</w:t>
            </w:r>
          </w:p>
        </w:tc>
      </w:tr>
      <w:tr w:rsidR="007D6D27" w:rsidRPr="00187BFE" w14:paraId="4ADE05BC" w14:textId="77777777" w:rsidTr="002576DF">
        <w:tc>
          <w:tcPr>
            <w:tcW w:w="9066" w:type="dxa"/>
          </w:tcPr>
          <w:p w14:paraId="62A76517" w14:textId="382DB484" w:rsidR="007D6D27" w:rsidRPr="00187BFE" w:rsidRDefault="007D6D27" w:rsidP="002576DF">
            <w:pPr>
              <w:pStyle w:val="KeinLeerraum"/>
            </w:pPr>
          </w:p>
        </w:tc>
      </w:tr>
    </w:tbl>
    <w:p w14:paraId="4186D0DF" w14:textId="5D405D0E" w:rsidR="00CE70C7" w:rsidRDefault="00CE70C7" w:rsidP="00CE70C7">
      <w:r>
        <w:t>Für besondere Anwendungsfälle, etwa bei Werkzeugmaschinen, kommen auch Dreipunkt- oder Vierpunktlagerungen zur Anwendung, die eine exakte Führung bei gleichzeitig hoher Lastaufnahme ermöglichen.</w:t>
      </w:r>
    </w:p>
    <w:p w14:paraId="6C07D12D" w14:textId="77777777" w:rsidR="00CE70C7" w:rsidRDefault="00CE70C7" w:rsidP="00CE70C7"/>
    <w:p w14:paraId="73672EB6" w14:textId="77777777" w:rsidR="009C006D" w:rsidRDefault="00AD035D" w:rsidP="009C006D">
      <w:pPr>
        <w:keepNext/>
      </w:pPr>
      <w:r>
        <w:rPr>
          <w:noProof/>
          <w:lang w:eastAsia="de-DE"/>
        </w:rPr>
        <w:lastRenderedPageBreak/>
        <w:drawing>
          <wp:inline distT="0" distB="0" distL="0" distR="0" wp14:anchorId="6FA9F2DD" wp14:editId="204796E7">
            <wp:extent cx="5724525" cy="6210300"/>
            <wp:effectExtent l="0" t="0" r="9525" b="0"/>
            <wp:docPr id="1652709013" name="Grafik 1" descr="Ein Bild, das Text, Screenshot, Schrif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709013" name="Grafik 1" descr="Ein Bild, das Text, Screenshot, Schrift, Design enthält.&#10;&#10;KI-generierte Inhalte können fehlerhaft sein."/>
                    <pic:cNvPicPr/>
                  </pic:nvPicPr>
                  <pic:blipFill>
                    <a:blip r:embed="rId18"/>
                    <a:stretch>
                      <a:fillRect/>
                    </a:stretch>
                  </pic:blipFill>
                  <pic:spPr>
                    <a:xfrm>
                      <a:off x="0" y="0"/>
                      <a:ext cx="5724525" cy="6210300"/>
                    </a:xfrm>
                    <a:prstGeom prst="rect">
                      <a:avLst/>
                    </a:prstGeom>
                  </pic:spPr>
                </pic:pic>
              </a:graphicData>
            </a:graphic>
          </wp:inline>
        </w:drawing>
      </w:r>
    </w:p>
    <w:p w14:paraId="6195C87A" w14:textId="21098B1A" w:rsidR="00AD035D" w:rsidRDefault="009C006D" w:rsidP="009C006D">
      <w:pPr>
        <w:pStyle w:val="Beschriftung"/>
      </w:pPr>
      <w:r>
        <w:t xml:space="preserve">Abbildung </w:t>
      </w:r>
      <w:fldSimple w:instr=" SEQ Abbildung \* ARABIC ">
        <w:r w:rsidR="00143893">
          <w:rPr>
            <w:noProof/>
          </w:rPr>
          <w:t>13</w:t>
        </w:r>
      </w:fldSimple>
      <w:r>
        <w:t>: Einteilung von Lagern</w:t>
      </w:r>
    </w:p>
    <w:p w14:paraId="60F0F3B9" w14:textId="77777777" w:rsidR="009C006D" w:rsidRDefault="009C006D" w:rsidP="00CE70C7"/>
    <w:p w14:paraId="02F0A735" w14:textId="3C7EA0F0" w:rsidR="00CE70C7" w:rsidRDefault="00CE70C7" w:rsidP="00CE70C7">
      <w:r>
        <w:t>Eine weitere Differenzierung ergibt sich aus der Art der Bewegung, die ein Lager zulassen soll. Während der klassische Anwendungsfall die Drehbewegung einer Welle ist, existieren auch spezielle Lager für translatorische Bewegungen. Dazu gehören lineare Gleitführungen sowie Wälzführungen, die durch Rollen- oder Kugelreihen besonders reibungsarm arbeiten. Damit bildet die Einteilung nach der Bewegungsart die Brücke zu den Führungssystemen, die in der Praxis eng mit dem Thema der Lagerung verbunden sind.</w:t>
      </w:r>
    </w:p>
    <w:p w14:paraId="654B5978" w14:textId="77777777" w:rsidR="00CE70C7" w:rsidRDefault="00CE70C7" w:rsidP="00CE70C7"/>
    <w:p w14:paraId="16B439CC" w14:textId="77777777" w:rsidR="00CE70C7" w:rsidRDefault="00CE70C7" w:rsidP="00CE70C7">
      <w:r>
        <w:t xml:space="preserve">Von großer Bedeutung ist darüber hinaus das Schmierprinzip. Lager können mit Öl oder Fett betrieben werden, wodurch Verschleiß und Reibung minimiert und die Lebensdauer erheblich verlängert werden. In vielen Fällen werden jedoch auch </w:t>
      </w:r>
      <w:r>
        <w:lastRenderedPageBreak/>
        <w:t>selbstschmierende Bauarten eingesetzt, bei denen poröse Werkstoffe wie Sinterbronze oder Kunststoffkomposite das Schmiermittel speichern und bedarfsgerecht abgeben. Für spezielle Anwendungen stehen außerdem trockenlaufende Lager zur Verfügung, die ohne zusätzliche Schmierstoffe arbeiten und beispielsweise in der Lebensmittel- oder Medizintechnik Vorteile bieten.</w:t>
      </w:r>
    </w:p>
    <w:p w14:paraId="1B1A127D" w14:textId="77777777" w:rsidR="00CE70C7" w:rsidRDefault="00CE70C7" w:rsidP="00CE70C7"/>
    <w:p w14:paraId="524414E9" w14:textId="1C25B44C" w:rsidR="00CE70C7" w:rsidRDefault="00CE70C7" w:rsidP="00CE70C7">
      <w:r>
        <w:t xml:space="preserve">Nicht zuletzt lassen sich Lagerungen nach dem Belastungscharakter unterscheiden. Während statisch beanspruchte Lager vor allem auf das dauerhafte Tragen hoher Lasten ausgelegt sind, müssen dynamisch beanspruchte Lager </w:t>
      </w:r>
      <w:r w:rsidR="00410CD9">
        <w:t>zudem</w:t>
      </w:r>
      <w:r>
        <w:t xml:space="preserve"> wechselnde Kräfte, Richtungsänderungen und hohe Drehzahlen sicher bewältigen. Hieraus ergeben sich unterschiedliche Anforderungen an Werkstoffwahl, Schmierung und konstruktiven Aufbau.</w:t>
      </w:r>
    </w:p>
    <w:p w14:paraId="18E2FDC6" w14:textId="77777777" w:rsidR="00CE70C7" w:rsidRDefault="00CE70C7" w:rsidP="00CE70C7"/>
    <w:p w14:paraId="572E4136" w14:textId="77777777" w:rsidR="00CE70C7" w:rsidRDefault="00CE70C7" w:rsidP="00CE70C7">
      <w:r>
        <w:t>Schließlich spielt auch das verwendete Material eine Rolle bei der Einteilung. Konventionell bestehen Lagerkomponenten aus gehärteten Stählen, doch haben sich alternative Werkstoffe zunehmend etabliert. Bronze und Messing werden beispielsweise bei Gleitlagern verwendet, während Kunststoffe für leichte und wartungsarme Lösungen zum Einsatz kommen. In Hochleistungsanwendungen werden Hybridlager verbaut, die Stahlringe mit keramischen Wälzkörpern kombinieren. Diese Bauart zeichnet sich durch eine hohe Drehzahlfestigkeit, geringes Gewicht und exzellente Korrosionsbeständigkeit aus.</w:t>
      </w:r>
    </w:p>
    <w:p w14:paraId="24889BDF" w14:textId="77777777" w:rsidR="00CE70C7" w:rsidRDefault="00CE70C7" w:rsidP="00CE70C7"/>
    <w:p w14:paraId="5D0CA940" w14:textId="27D07907" w:rsidR="00CE70C7" w:rsidRDefault="00CE70C7" w:rsidP="00CE70C7">
      <w:r>
        <w:t>Die dargestellten Kriterien zeigen, dass die Einteilung von Lagerungen nicht eindimensional erfolgen kann, sondern stets mehrere Aspekte gleichzeitig zu berücksichtigen sind. In der Praxis wird die Auswahl eines geeigneten Lagers durch eine Kombination aus Wirkprinzip, Kraftrichtung, Bauart, Bewegungsart, Schmierprinzip, Belastungscharakter und Werkstoff bestimmt. Diese vielschichtige Betrachtung ermöglicht es, für jede technische Anwendung eine optimale Lösung zu finden.</w:t>
      </w:r>
    </w:p>
    <w:p w14:paraId="7807B08F" w14:textId="77777777" w:rsidR="00682FD5" w:rsidRDefault="00682FD5" w:rsidP="00CE70C7"/>
    <w:p w14:paraId="469BCE6B" w14:textId="0CECC1C9" w:rsidR="005913D2" w:rsidRDefault="005913D2" w:rsidP="005913D2">
      <w:pPr>
        <w:rPr>
          <w:b/>
          <w:bCs/>
        </w:rPr>
      </w:pPr>
      <w:r w:rsidRPr="005913D2">
        <w:rPr>
          <w:b/>
          <w:bCs/>
        </w:rPr>
        <w:t>Reibung in der Technik – Grundlagen und Erscheinungsformen</w:t>
      </w:r>
    </w:p>
    <w:p w14:paraId="71D2F2F0" w14:textId="253B71A4" w:rsidR="005913D2" w:rsidRDefault="005913D2" w:rsidP="005913D2">
      <w:pPr>
        <w:rPr>
          <w:b/>
          <w:bCs/>
        </w:rPr>
      </w:pPr>
    </w:p>
    <w:p w14:paraId="64493258" w14:textId="29D5B81D" w:rsidR="00FD606E" w:rsidRDefault="00FD606E" w:rsidP="00FD606E">
      <w:pPr>
        <w:rPr>
          <w:bCs/>
        </w:rPr>
      </w:pPr>
      <w:r w:rsidRPr="00297B25">
        <w:rPr>
          <w:bCs/>
        </w:rPr>
        <w:t xml:space="preserve">Reibung </w:t>
      </w:r>
      <w:r w:rsidR="006B1CE2" w:rsidRPr="00297B25">
        <w:rPr>
          <w:bCs/>
        </w:rPr>
        <w:t xml:space="preserve">beschreibt den </w:t>
      </w:r>
      <w:r w:rsidR="006B1CE2">
        <w:rPr>
          <w:bCs/>
        </w:rPr>
        <w:t xml:space="preserve">mechanischen </w:t>
      </w:r>
      <w:r w:rsidR="006B1CE2" w:rsidRPr="00297B25">
        <w:rPr>
          <w:bCs/>
        </w:rPr>
        <w:t xml:space="preserve">Widerstand, der der Relativbewegung zweier Körper </w:t>
      </w:r>
      <w:r w:rsidR="006B1CE2">
        <w:rPr>
          <w:bCs/>
        </w:rPr>
        <w:t xml:space="preserve">auf einer gemeinsamen Berührungsfläche </w:t>
      </w:r>
      <w:r w:rsidR="006B1CE2" w:rsidRPr="00297B25">
        <w:rPr>
          <w:bCs/>
        </w:rPr>
        <w:t>entgegenwirkt</w:t>
      </w:r>
      <w:r w:rsidR="006B1CE2">
        <w:rPr>
          <w:bCs/>
        </w:rPr>
        <w:t xml:space="preserve"> und sie hemmt. Als e</w:t>
      </w:r>
      <w:r w:rsidRPr="00297B25">
        <w:rPr>
          <w:bCs/>
        </w:rPr>
        <w:t>in zentrales physikalisches Phänomen</w:t>
      </w:r>
      <w:r w:rsidR="006B1CE2" w:rsidRPr="006B1CE2">
        <w:rPr>
          <w:bCs/>
        </w:rPr>
        <w:t xml:space="preserve"> </w:t>
      </w:r>
      <w:r w:rsidR="006B1CE2" w:rsidRPr="00297B25">
        <w:rPr>
          <w:bCs/>
        </w:rPr>
        <w:t>beeinflusst</w:t>
      </w:r>
      <w:r w:rsidR="006B1CE2">
        <w:rPr>
          <w:bCs/>
        </w:rPr>
        <w:t xml:space="preserve"> sie </w:t>
      </w:r>
      <w:r w:rsidR="006B1CE2" w:rsidRPr="00297B25">
        <w:rPr>
          <w:bCs/>
        </w:rPr>
        <w:t>maßgeblich</w:t>
      </w:r>
      <w:r w:rsidRPr="00297B25">
        <w:rPr>
          <w:bCs/>
        </w:rPr>
        <w:t xml:space="preserve"> alle technischen Lagerungen. </w:t>
      </w:r>
    </w:p>
    <w:p w14:paraId="14643B72" w14:textId="77777777" w:rsidR="00FD606E" w:rsidRPr="005913D2" w:rsidRDefault="00FD606E" w:rsidP="005913D2">
      <w:pPr>
        <w:rPr>
          <w:b/>
          <w:bCs/>
        </w:rPr>
      </w:pPr>
    </w:p>
    <w:p w14:paraId="59996A88" w14:textId="04493E63" w:rsidR="00FD606E" w:rsidRPr="00A66FC2" w:rsidRDefault="006B1CE2" w:rsidP="00FD606E">
      <w:pPr>
        <w:rPr>
          <w:bCs/>
        </w:rPr>
      </w:pPr>
      <w:r>
        <w:t>Dabei</w:t>
      </w:r>
      <w:r w:rsidR="005913D2" w:rsidRPr="005913D2">
        <w:t xml:space="preserve"> treten unterschiedliche Arten von Reibung auf, die maßgeblich das Bewegungsverhalten mechanischer Komponenten beeinflussen. Grundsätzlich wird zwischen </w:t>
      </w:r>
      <w:r w:rsidR="005913D2" w:rsidRPr="005913D2">
        <w:rPr>
          <w:bCs/>
        </w:rPr>
        <w:t>Haftreibung</w:t>
      </w:r>
      <w:r w:rsidR="005913D2" w:rsidRPr="005913D2">
        <w:t xml:space="preserve">, </w:t>
      </w:r>
      <w:r w:rsidR="005913D2" w:rsidRPr="005913D2">
        <w:rPr>
          <w:bCs/>
        </w:rPr>
        <w:t>Gleitreibung</w:t>
      </w:r>
      <w:r w:rsidR="005913D2" w:rsidRPr="005913D2">
        <w:t xml:space="preserve"> und </w:t>
      </w:r>
      <w:r w:rsidR="005913D2" w:rsidRPr="005913D2">
        <w:rPr>
          <w:bCs/>
        </w:rPr>
        <w:t>Rollreibung</w:t>
      </w:r>
      <w:r w:rsidR="005913D2" w:rsidRPr="005913D2">
        <w:t xml:space="preserve"> unterschieden. Diese Reibungsarten sind entscheidend für die Auslegung von Maschinen, Fahrzeugen und vielen weiteren technischen Anwendungen</w:t>
      </w:r>
      <w:r w:rsidR="00FD606E">
        <w:t xml:space="preserve">. </w:t>
      </w:r>
      <w:r w:rsidR="00FD606E" w:rsidRPr="00A66FC2">
        <w:rPr>
          <w:bCs/>
        </w:rPr>
        <w:t>Reibungskr</w:t>
      </w:r>
      <w:r w:rsidR="00FD606E">
        <w:rPr>
          <w:bCs/>
        </w:rPr>
        <w:t>ä</w:t>
      </w:r>
      <w:r w:rsidR="00FD606E" w:rsidRPr="00A66FC2">
        <w:rPr>
          <w:bCs/>
        </w:rPr>
        <w:t>ft</w:t>
      </w:r>
      <w:r w:rsidR="00FD606E">
        <w:rPr>
          <w:bCs/>
        </w:rPr>
        <w:t>e</w:t>
      </w:r>
      <w:r w:rsidR="00FD606E" w:rsidRPr="00A66FC2">
        <w:rPr>
          <w:bCs/>
        </w:rPr>
        <w:t xml:space="preserve"> </w:t>
      </w:r>
      <w:r w:rsidR="00FD606E">
        <w:rPr>
          <w:bCs/>
        </w:rPr>
        <w:t xml:space="preserve">sind </w:t>
      </w:r>
      <w:r w:rsidR="00FD606E" w:rsidRPr="00A66FC2">
        <w:rPr>
          <w:bCs/>
        </w:rPr>
        <w:t>stets der Bewegung entgegengesetzt</w:t>
      </w:r>
      <w:r w:rsidR="00FD606E">
        <w:rPr>
          <w:bCs/>
        </w:rPr>
        <w:t xml:space="preserve">, daher </w:t>
      </w:r>
      <w:r w:rsidR="00FD606E" w:rsidRPr="00A66FC2">
        <w:rPr>
          <w:bCs/>
        </w:rPr>
        <w:t>möchte</w:t>
      </w:r>
      <w:r w:rsidR="00FD606E">
        <w:rPr>
          <w:bCs/>
        </w:rPr>
        <w:t xml:space="preserve"> man sie </w:t>
      </w:r>
      <w:r w:rsidR="00FD606E" w:rsidRPr="00A66FC2">
        <w:rPr>
          <w:bCs/>
        </w:rPr>
        <w:t>auf technischem Gebiet oft verringern, beispielsweise</w:t>
      </w:r>
      <w:r w:rsidR="00FD606E">
        <w:rPr>
          <w:bCs/>
        </w:rPr>
        <w:t xml:space="preserve"> </w:t>
      </w:r>
      <w:r w:rsidR="00FD606E" w:rsidRPr="00A66FC2">
        <w:rPr>
          <w:bCs/>
        </w:rPr>
        <w:t>durch das Schmieren von Laufschienen</w:t>
      </w:r>
      <w:r w:rsidR="00FD606E">
        <w:rPr>
          <w:bCs/>
        </w:rPr>
        <w:t xml:space="preserve"> </w:t>
      </w:r>
      <w:r w:rsidR="00FD606E" w:rsidRPr="00A66FC2">
        <w:rPr>
          <w:bCs/>
        </w:rPr>
        <w:t>und Lagern, denn Reibung sorgt für Reibungsverluste.</w:t>
      </w:r>
    </w:p>
    <w:p w14:paraId="6AAB618F" w14:textId="544775D0" w:rsidR="005913D2" w:rsidRDefault="005913D2" w:rsidP="005913D2">
      <w:pPr>
        <w:rPr>
          <w:b/>
          <w:bCs/>
        </w:rPr>
      </w:pPr>
    </w:p>
    <w:p w14:paraId="669D1B4C" w14:textId="4BCA8A68" w:rsidR="005913D2" w:rsidRPr="005913D2" w:rsidRDefault="005913D2" w:rsidP="005913D2">
      <w:pPr>
        <w:rPr>
          <w:bCs/>
          <w:i/>
        </w:rPr>
      </w:pPr>
      <w:r w:rsidRPr="005913D2">
        <w:rPr>
          <w:bCs/>
          <w:i/>
        </w:rPr>
        <w:t>Physikalische Ursachen der Reibung</w:t>
      </w:r>
    </w:p>
    <w:p w14:paraId="342CA15B" w14:textId="49A58D75" w:rsidR="005913D2" w:rsidRDefault="005913D2" w:rsidP="005913D2">
      <w:pPr>
        <w:rPr>
          <w:b/>
          <w:bCs/>
        </w:rPr>
      </w:pPr>
    </w:p>
    <w:p w14:paraId="74212B02" w14:textId="78FD535F" w:rsidR="00FD606E" w:rsidRDefault="00FD606E" w:rsidP="00FD606E">
      <w:pPr>
        <w:rPr>
          <w:bCs/>
        </w:rPr>
      </w:pPr>
      <w:r w:rsidRPr="00A66FC2">
        <w:rPr>
          <w:bCs/>
        </w:rPr>
        <w:t>Wie aber kommt Reibung zustande? Wenn zwei</w:t>
      </w:r>
      <w:r>
        <w:rPr>
          <w:bCs/>
        </w:rPr>
        <w:t xml:space="preserve"> </w:t>
      </w:r>
      <w:r w:rsidRPr="00A66FC2">
        <w:rPr>
          <w:bCs/>
        </w:rPr>
        <w:t>Körper sich berühren, können die berührenden</w:t>
      </w:r>
      <w:r>
        <w:rPr>
          <w:bCs/>
        </w:rPr>
        <w:t xml:space="preserve"> </w:t>
      </w:r>
      <w:r w:rsidRPr="00A66FC2">
        <w:rPr>
          <w:bCs/>
        </w:rPr>
        <w:t>Oberflächen sich verhaken</w:t>
      </w:r>
      <w:r w:rsidR="006B1CE2">
        <w:rPr>
          <w:bCs/>
        </w:rPr>
        <w:t xml:space="preserve"> (Mikro-Formschluss)</w:t>
      </w:r>
      <w:r w:rsidRPr="00A66FC2">
        <w:rPr>
          <w:bCs/>
        </w:rPr>
        <w:t>, da jedes Material</w:t>
      </w:r>
      <w:r>
        <w:rPr>
          <w:bCs/>
        </w:rPr>
        <w:t xml:space="preserve"> </w:t>
      </w:r>
      <w:r w:rsidRPr="00A66FC2">
        <w:rPr>
          <w:bCs/>
        </w:rPr>
        <w:t>eine gewisse Rauheit hat. Bewegt sich nun einer</w:t>
      </w:r>
      <w:r>
        <w:rPr>
          <w:bCs/>
        </w:rPr>
        <w:t xml:space="preserve"> </w:t>
      </w:r>
      <w:r w:rsidRPr="00A66FC2">
        <w:rPr>
          <w:bCs/>
        </w:rPr>
        <w:t>der beiden Körper, müssen diese Verzahnungen</w:t>
      </w:r>
      <w:r>
        <w:rPr>
          <w:bCs/>
        </w:rPr>
        <w:t xml:space="preserve"> </w:t>
      </w:r>
      <w:r w:rsidRPr="00A66FC2">
        <w:rPr>
          <w:bCs/>
        </w:rPr>
        <w:t xml:space="preserve">überwunden werden. </w:t>
      </w:r>
    </w:p>
    <w:p w14:paraId="27B51F9B" w14:textId="77777777" w:rsidR="00FD606E" w:rsidRDefault="00FD606E" w:rsidP="00FD606E">
      <w:pPr>
        <w:rPr>
          <w:bCs/>
        </w:rPr>
      </w:pPr>
    </w:p>
    <w:p w14:paraId="0449F7A4" w14:textId="77777777" w:rsidR="00656750" w:rsidRDefault="00656750" w:rsidP="00656750">
      <w:pPr>
        <w:keepNext/>
      </w:pPr>
      <w:r>
        <w:rPr>
          <w:bCs/>
          <w:noProof/>
          <w:lang w:eastAsia="de-DE"/>
        </w:rPr>
        <w:drawing>
          <wp:inline distT="0" distB="0" distL="0" distR="0" wp14:anchorId="719C92F9" wp14:editId="46D3A980">
            <wp:extent cx="5760720" cy="2536825"/>
            <wp:effectExtent l="0" t="0" r="0" b="0"/>
            <wp:docPr id="1131443734" name="Grafik 6" descr="Ein Bild, das Text, Screenshot, Schrif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43734" name="Grafik 6" descr="Ein Bild, das Text, Screenshot, Schrift, Reihe enthält.&#10;&#10;KI-generierte Inhalte können fehlerhaft sein."/>
                    <pic:cNvPicPr/>
                  </pic:nvPicPr>
                  <pic:blipFill>
                    <a:blip r:embed="rId19">
                      <a:extLst>
                        <a:ext uri="{28A0092B-C50C-407E-A947-70E740481C1C}">
                          <a14:useLocalDpi xmlns:a14="http://schemas.microsoft.com/office/drawing/2010/main" val="0"/>
                        </a:ext>
                      </a:extLst>
                    </a:blip>
                    <a:stretch>
                      <a:fillRect/>
                    </a:stretch>
                  </pic:blipFill>
                  <pic:spPr>
                    <a:xfrm>
                      <a:off x="0" y="0"/>
                      <a:ext cx="5760720" cy="2536825"/>
                    </a:xfrm>
                    <a:prstGeom prst="rect">
                      <a:avLst/>
                    </a:prstGeom>
                  </pic:spPr>
                </pic:pic>
              </a:graphicData>
            </a:graphic>
          </wp:inline>
        </w:drawing>
      </w:r>
    </w:p>
    <w:p w14:paraId="379B646B" w14:textId="396B5C2B" w:rsidR="00932775" w:rsidRDefault="00656750" w:rsidP="00656750">
      <w:pPr>
        <w:pStyle w:val="Beschriftung"/>
        <w:rPr>
          <w:bCs/>
        </w:rPr>
      </w:pPr>
      <w:r>
        <w:t xml:space="preserve">Abbildung </w:t>
      </w:r>
      <w:fldSimple w:instr=" SEQ Abbildung \* ARABIC ">
        <w:r w:rsidR="00143893">
          <w:rPr>
            <w:noProof/>
          </w:rPr>
          <w:t>14</w:t>
        </w:r>
      </w:fldSimple>
      <w:r>
        <w:t>: Modell für die Reibung zwischen zwei Oberflächen</w:t>
      </w:r>
    </w:p>
    <w:p w14:paraId="12E88B75" w14:textId="23F7B163" w:rsidR="00932775" w:rsidRDefault="00932775" w:rsidP="00FD606E">
      <w:pPr>
        <w:rPr>
          <w:bCs/>
        </w:rPr>
      </w:pPr>
    </w:p>
    <w:p w14:paraId="342D2181" w14:textId="70E93024" w:rsidR="005913D2" w:rsidRDefault="005913D2" w:rsidP="005913D2">
      <w:r w:rsidRPr="005913D2">
        <w:t xml:space="preserve">Reibung entsteht </w:t>
      </w:r>
      <w:r w:rsidR="00FD606E">
        <w:t xml:space="preserve">also </w:t>
      </w:r>
      <w:r w:rsidRPr="005913D2">
        <w:t>an den Kontaktflächen zweier sich berührender Körper. Obwohl diese Flächen auf makroskopischer Ebene oft glatt erscheinen, weisen sie auf mikroskopischer Ebene erhebliche Rauheiten auf. Diese führen dazu, dass sich die Oberflächen punktuell berühren und mechanisch ineinandergreifen. Gleichzeitig wirken zwischen den Atomen oder Molekülen der Kontaktflächen intermolekulare Anziehungskräfte, wie van-der-Waals-Kräfte oder in Einzelfällen sogar Kovalenzbindungen, die beim Versuch, die Flächen gegeneinander zu verschieben, aufgebrochen werden müssen.</w:t>
      </w:r>
    </w:p>
    <w:p w14:paraId="3687089C" w14:textId="77777777" w:rsidR="00932775" w:rsidRDefault="00932775" w:rsidP="005913D2"/>
    <w:p w14:paraId="0444C06D" w14:textId="77777777" w:rsidR="00656750" w:rsidRDefault="00656750" w:rsidP="00656750">
      <w:pPr>
        <w:keepNext/>
      </w:pPr>
      <w:r>
        <w:rPr>
          <w:noProof/>
          <w:lang w:eastAsia="de-DE"/>
        </w:rPr>
        <w:lastRenderedPageBreak/>
        <w:drawing>
          <wp:inline distT="0" distB="0" distL="0" distR="0" wp14:anchorId="15724EF2" wp14:editId="765FFB95">
            <wp:extent cx="5760720" cy="2690495"/>
            <wp:effectExtent l="0" t="0" r="0" b="0"/>
            <wp:docPr id="1944398197" name="Grafik 7" descr="Ein Bild, das Text, Diagramm, Schrif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398197" name="Grafik 7" descr="Ein Bild, das Text, Diagramm, Schrift, Screenshot enthält.&#10;&#10;KI-generierte Inhalte können fehlerhaft sein."/>
                    <pic:cNvPicPr/>
                  </pic:nvPicPr>
                  <pic:blipFill>
                    <a:blip r:embed="rId20">
                      <a:extLst>
                        <a:ext uri="{28A0092B-C50C-407E-A947-70E740481C1C}">
                          <a14:useLocalDpi xmlns:a14="http://schemas.microsoft.com/office/drawing/2010/main" val="0"/>
                        </a:ext>
                      </a:extLst>
                    </a:blip>
                    <a:stretch>
                      <a:fillRect/>
                    </a:stretch>
                  </pic:blipFill>
                  <pic:spPr>
                    <a:xfrm>
                      <a:off x="0" y="0"/>
                      <a:ext cx="5760720" cy="2690495"/>
                    </a:xfrm>
                    <a:prstGeom prst="rect">
                      <a:avLst/>
                    </a:prstGeom>
                  </pic:spPr>
                </pic:pic>
              </a:graphicData>
            </a:graphic>
          </wp:inline>
        </w:drawing>
      </w:r>
    </w:p>
    <w:p w14:paraId="1E426426" w14:textId="55246A3B" w:rsidR="00932775" w:rsidRDefault="00656750" w:rsidP="00656750">
      <w:pPr>
        <w:pStyle w:val="Beschriftung"/>
      </w:pPr>
      <w:r>
        <w:t xml:space="preserve">Abbildung </w:t>
      </w:r>
      <w:fldSimple w:instr=" SEQ Abbildung \* ARABIC ">
        <w:r w:rsidR="00143893">
          <w:rPr>
            <w:noProof/>
          </w:rPr>
          <w:t>15</w:t>
        </w:r>
      </w:fldSimple>
      <w:r>
        <w:t>: Reibung zwischen den Berührflächen</w:t>
      </w:r>
    </w:p>
    <w:p w14:paraId="0E204C2D" w14:textId="77777777" w:rsidR="00932775" w:rsidRPr="005913D2" w:rsidRDefault="00932775" w:rsidP="005913D2"/>
    <w:p w14:paraId="426B251C" w14:textId="2F36F747" w:rsidR="005913D2" w:rsidRDefault="005913D2" w:rsidP="005913D2">
      <w:r w:rsidRPr="005913D2">
        <w:t>Die Summe dieser beiden Effekte – mechanisches Verhaken und intermolekulare Wechselwirkungen – bildet die physikalische Grundlage der Reibungskraft. Die genaue Ausprägung der Reibung hängt dabei von mehreren Faktoren ab, unter anderem:</w:t>
      </w:r>
    </w:p>
    <w:p w14:paraId="6AB922C0" w14:textId="77777777" w:rsidR="005913D2" w:rsidRPr="005913D2" w:rsidRDefault="005913D2" w:rsidP="005913D2"/>
    <w:p w14:paraId="237B7572" w14:textId="77777777" w:rsidR="005913D2" w:rsidRPr="005913D2" w:rsidRDefault="005913D2" w:rsidP="005913D2">
      <w:pPr>
        <w:numPr>
          <w:ilvl w:val="0"/>
          <w:numId w:val="9"/>
        </w:numPr>
      </w:pPr>
      <w:r w:rsidRPr="005913D2">
        <w:t>der Materialpaarung (z. B. Stahl auf Stahl, Kunststoff auf Aluminium),</w:t>
      </w:r>
    </w:p>
    <w:p w14:paraId="52555AD3" w14:textId="77777777" w:rsidR="005913D2" w:rsidRPr="005913D2" w:rsidRDefault="005913D2" w:rsidP="005913D2">
      <w:pPr>
        <w:numPr>
          <w:ilvl w:val="0"/>
          <w:numId w:val="9"/>
        </w:numPr>
      </w:pPr>
      <w:r w:rsidRPr="005913D2">
        <w:t>der Oberflächenrauheit (definiert z. B. über den Mittenrauwert R</w:t>
      </w:r>
      <w:r w:rsidRPr="005913D2">
        <w:rPr>
          <w:vertAlign w:val="subscript"/>
        </w:rPr>
        <w:t xml:space="preserve">a </w:t>
      </w:r>
      <w:r w:rsidRPr="005913D2">
        <w:t xml:space="preserve">oder den </w:t>
      </w:r>
      <w:proofErr w:type="spellStart"/>
      <w:r w:rsidRPr="005913D2">
        <w:t>R</w:t>
      </w:r>
      <w:r w:rsidRPr="005913D2">
        <w:rPr>
          <w:vertAlign w:val="subscript"/>
        </w:rPr>
        <w:t>z</w:t>
      </w:r>
      <w:proofErr w:type="spellEnd"/>
      <w:r w:rsidRPr="005913D2">
        <w:t>-Wert),</w:t>
      </w:r>
    </w:p>
    <w:p w14:paraId="2F8A2446" w14:textId="77777777" w:rsidR="005913D2" w:rsidRPr="005913D2" w:rsidRDefault="005913D2" w:rsidP="005913D2">
      <w:pPr>
        <w:numPr>
          <w:ilvl w:val="0"/>
          <w:numId w:val="9"/>
        </w:numPr>
      </w:pPr>
      <w:r w:rsidRPr="005913D2">
        <w:t>der Normalkraft, die die Körper aufeinanderpresst,</w:t>
      </w:r>
    </w:p>
    <w:p w14:paraId="619E602D" w14:textId="77777777" w:rsidR="005913D2" w:rsidRPr="005913D2" w:rsidRDefault="005913D2" w:rsidP="005913D2">
      <w:pPr>
        <w:numPr>
          <w:ilvl w:val="0"/>
          <w:numId w:val="9"/>
        </w:numPr>
      </w:pPr>
      <w:r w:rsidRPr="005913D2">
        <w:t>der Temperatur und</w:t>
      </w:r>
    </w:p>
    <w:p w14:paraId="13DC9AE2" w14:textId="5B771649" w:rsidR="005913D2" w:rsidRDefault="005913D2" w:rsidP="005913D2">
      <w:pPr>
        <w:numPr>
          <w:ilvl w:val="0"/>
          <w:numId w:val="9"/>
        </w:numPr>
      </w:pPr>
      <w:r w:rsidRPr="005913D2">
        <w:t>etwaiger Schmierfilme zwischen den Reibpartnern.</w:t>
      </w:r>
    </w:p>
    <w:p w14:paraId="029ED600" w14:textId="77777777" w:rsidR="005913D2" w:rsidRPr="005913D2" w:rsidRDefault="005913D2" w:rsidP="005913D2">
      <w:pPr>
        <w:ind w:left="720"/>
      </w:pPr>
    </w:p>
    <w:p w14:paraId="112E7F3C" w14:textId="6B5D9B24" w:rsidR="005913D2" w:rsidRPr="005913D2" w:rsidRDefault="005913D2" w:rsidP="005913D2">
      <w:pPr>
        <w:rPr>
          <w:bCs/>
          <w:i/>
        </w:rPr>
      </w:pPr>
      <w:r w:rsidRPr="005913D2">
        <w:rPr>
          <w:bCs/>
          <w:i/>
        </w:rPr>
        <w:t>Arten der Reibung und technische Relevanz</w:t>
      </w:r>
    </w:p>
    <w:p w14:paraId="4D1F1136" w14:textId="0115A41A" w:rsidR="005913D2" w:rsidRDefault="005913D2" w:rsidP="005913D2">
      <w:pPr>
        <w:rPr>
          <w:b/>
          <w:bCs/>
        </w:rPr>
      </w:pPr>
    </w:p>
    <w:p w14:paraId="18E3DA32" w14:textId="77777777" w:rsidR="00FD606E" w:rsidRPr="00297B25" w:rsidRDefault="00FD606E" w:rsidP="00FD606E">
      <w:pPr>
        <w:rPr>
          <w:bCs/>
        </w:rPr>
      </w:pPr>
      <w:r w:rsidRPr="00297B25">
        <w:rPr>
          <w:bCs/>
        </w:rPr>
        <w:t>Für das Verständnis und die Auswahl geeigneter Lagerarten ist es unerlässlich, die verschiedenen Formen der Reibung sowie deren Wirkungsweise zu kennen.</w:t>
      </w:r>
    </w:p>
    <w:p w14:paraId="78366895" w14:textId="5E54C402" w:rsidR="00FD606E" w:rsidRDefault="00FD606E" w:rsidP="00FD606E">
      <w:pPr>
        <w:rPr>
          <w:bCs/>
        </w:rPr>
      </w:pPr>
      <w:r w:rsidRPr="00297B25">
        <w:rPr>
          <w:bCs/>
        </w:rPr>
        <w:t xml:space="preserve">Grundsätzlich unterscheidet man drei Hauptarten der Reibung: Haftreibung, Gleitreibung und Rollreibung. </w:t>
      </w:r>
    </w:p>
    <w:p w14:paraId="74F05804" w14:textId="436D82BF" w:rsidR="009D5409" w:rsidRDefault="009D5409" w:rsidP="00FD606E">
      <w:pPr>
        <w:rPr>
          <w:bCs/>
        </w:rPr>
      </w:pPr>
    </w:p>
    <w:p w14:paraId="3FD3DDF0" w14:textId="0A90C73E" w:rsidR="005913D2" w:rsidRDefault="005913D2" w:rsidP="005913D2">
      <w:pPr>
        <w:numPr>
          <w:ilvl w:val="0"/>
          <w:numId w:val="10"/>
        </w:numPr>
      </w:pPr>
      <w:r w:rsidRPr="005913D2">
        <w:rPr>
          <w:bCs/>
        </w:rPr>
        <w:t>Haftreibung (statische Reibung):</w:t>
      </w:r>
      <w:r w:rsidRPr="005913D2">
        <w:br/>
        <w:t>Die Haftreibung wirkt, solange ein Körper in Ruhe ist und eine Bewegung lediglich versucht wird</w:t>
      </w:r>
      <w:r w:rsidR="006B1CE2">
        <w:t xml:space="preserve">. Sie wirkt entgegen der Bewegungstendenz und </w:t>
      </w:r>
      <w:r w:rsidRPr="005913D2">
        <w:t>muss überwunden werden, um eine Relativbewegung einzuleiten. Technisch lässt sich die Haftreibung mit der maximalen Reibkraft beschreiben. Ein typisches Beispiel aus der Praxis ist das Anfahren eines Autos: Die Haftreibung zwischen Reifen und Straße ermöglicht die Kraftübertragung vom Antriebsrad auf den Untergrund. Ohne ausreichende Haftreibung (z. B. bei Eisglätte) ist kein Anfahren möglich.</w:t>
      </w:r>
    </w:p>
    <w:p w14:paraId="39DE7B43" w14:textId="77777777" w:rsidR="005913D2" w:rsidRPr="005913D2" w:rsidRDefault="005913D2" w:rsidP="005913D2">
      <w:pPr>
        <w:ind w:left="360"/>
      </w:pPr>
    </w:p>
    <w:p w14:paraId="4D302397" w14:textId="77777777" w:rsidR="005913D2" w:rsidRDefault="005913D2" w:rsidP="005913D2">
      <w:pPr>
        <w:numPr>
          <w:ilvl w:val="0"/>
          <w:numId w:val="10"/>
        </w:numPr>
      </w:pPr>
      <w:r w:rsidRPr="005913D2">
        <w:rPr>
          <w:bCs/>
        </w:rPr>
        <w:lastRenderedPageBreak/>
        <w:t>Gleitreibung (kinetische Reibung):</w:t>
      </w:r>
    </w:p>
    <w:p w14:paraId="3DF6226B" w14:textId="0E123D5D" w:rsidR="005913D2" w:rsidRDefault="005913D2" w:rsidP="005913D2">
      <w:pPr>
        <w:ind w:left="720"/>
      </w:pPr>
      <w:r w:rsidRPr="005913D2">
        <w:t>Wird der Körper in Bewegung versetzt, tritt Gleitreibung auf, die in der Regel kleiner ist als die maximale Haftreibung. Sie wirkt der Bewegungsrichtung</w:t>
      </w:r>
      <w:r w:rsidR="006B1CE2">
        <w:t xml:space="preserve"> entgegen</w:t>
      </w:r>
      <w:r w:rsidRPr="005913D2">
        <w:t xml:space="preserve">. Der Gleitreibungskoeffizient </w:t>
      </w:r>
      <w:proofErr w:type="spellStart"/>
      <w:r w:rsidRPr="005913D2">
        <w:t>μ</w:t>
      </w:r>
      <w:r w:rsidRPr="005913D2">
        <w:rPr>
          <w:vertAlign w:val="subscript"/>
        </w:rPr>
        <w:t>Gleit</w:t>
      </w:r>
      <w:proofErr w:type="spellEnd"/>
      <w:r w:rsidRPr="005913D2">
        <w:t xml:space="preserve"> ist material- und oberflächenabhängig. In linearen Führungen von Werkzeugmaschinen ist Gleitreibung unerwünscht, da sie Stick-Slip-Effekte verursachen kann, die zu ungenauen Bewegungen führen. Hier kommen daher häufig Wälzlager oder hydrostatische Führungen zum Einsatz, um Reibungsverluste zu minimieren.</w:t>
      </w:r>
    </w:p>
    <w:p w14:paraId="7840C189" w14:textId="77777777" w:rsidR="005913D2" w:rsidRPr="005913D2" w:rsidRDefault="005913D2" w:rsidP="005913D2">
      <w:pPr>
        <w:ind w:left="720"/>
      </w:pPr>
    </w:p>
    <w:p w14:paraId="269341BB" w14:textId="77777777" w:rsidR="005913D2" w:rsidRPr="005913D2" w:rsidRDefault="005913D2" w:rsidP="005913D2">
      <w:pPr>
        <w:numPr>
          <w:ilvl w:val="0"/>
          <w:numId w:val="10"/>
        </w:numPr>
      </w:pPr>
      <w:r w:rsidRPr="005913D2">
        <w:rPr>
          <w:bCs/>
        </w:rPr>
        <w:t>Rollreibung:</w:t>
      </w:r>
      <w:r w:rsidRPr="005913D2">
        <w:br/>
        <w:t>Rollreibung tritt auf, wenn ein Körper über eine Unterlage rollt – etwa ein Rad oder Kugellager. Sie ist im Vergleich zur Gleitreibung deutlich geringer, da die Kontaktfläche durch die Rollbewegung kontinuierlich erneuert wird und keine nennenswerte Relativbewegung innerhalb der Kontaktzone entsteht. Die Rollreibung ist dennoch nicht vernachlässigbar und hängt von Faktoren wie der Deformation der beteiligten Körper und der Beschaffenheit des Untergrundes ab. In Kugellagern beispielsweise wird versucht, die Rollreibung durch präzise Fertigung und geeignete Schmierstoffe weiter zu minimieren.</w:t>
      </w:r>
    </w:p>
    <w:p w14:paraId="45CBEB87" w14:textId="4A1B9FFB" w:rsidR="005913D2" w:rsidRDefault="005913D2" w:rsidP="005913D2">
      <w:pPr>
        <w:rPr>
          <w:b/>
          <w:bCs/>
        </w:rPr>
      </w:pPr>
    </w:p>
    <w:p w14:paraId="2966B915" w14:textId="77777777" w:rsidR="0070491E" w:rsidRDefault="0070491E" w:rsidP="0070491E">
      <w:pPr>
        <w:keepNext/>
      </w:pPr>
      <w:r>
        <w:rPr>
          <w:b/>
          <w:bCs/>
          <w:noProof/>
          <w:lang w:eastAsia="de-DE"/>
        </w:rPr>
        <w:drawing>
          <wp:inline distT="0" distB="0" distL="0" distR="0" wp14:anchorId="3E91A7CB" wp14:editId="31E67883">
            <wp:extent cx="5760720" cy="3619500"/>
            <wp:effectExtent l="0" t="0" r="0" b="0"/>
            <wp:docPr id="207789711" name="Grafik 8" descr="Ein Bild, das Tex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89711" name="Grafik 8" descr="Ein Bild, das Text, Screenshot, Design enthält.&#10;&#10;KI-generierte Inhalte können fehlerhaft sein."/>
                    <pic:cNvPicPr/>
                  </pic:nvPicPr>
                  <pic:blipFill>
                    <a:blip r:embed="rId21">
                      <a:extLst>
                        <a:ext uri="{28A0092B-C50C-407E-A947-70E740481C1C}">
                          <a14:useLocalDpi xmlns:a14="http://schemas.microsoft.com/office/drawing/2010/main" val="0"/>
                        </a:ext>
                      </a:extLst>
                    </a:blip>
                    <a:stretch>
                      <a:fillRect/>
                    </a:stretch>
                  </pic:blipFill>
                  <pic:spPr>
                    <a:xfrm>
                      <a:off x="0" y="0"/>
                      <a:ext cx="5760720" cy="3619500"/>
                    </a:xfrm>
                    <a:prstGeom prst="rect">
                      <a:avLst/>
                    </a:prstGeom>
                  </pic:spPr>
                </pic:pic>
              </a:graphicData>
            </a:graphic>
          </wp:inline>
        </w:drawing>
      </w:r>
    </w:p>
    <w:p w14:paraId="20D53514" w14:textId="52C4B69F" w:rsidR="009D5409" w:rsidRDefault="0070491E" w:rsidP="0070491E">
      <w:pPr>
        <w:pStyle w:val="Beschriftung"/>
        <w:rPr>
          <w:b/>
          <w:bCs/>
        </w:rPr>
      </w:pPr>
      <w:r>
        <w:t xml:space="preserve">Abbildung </w:t>
      </w:r>
      <w:fldSimple w:instr=" SEQ Abbildung \* ARABIC ">
        <w:r w:rsidR="00143893">
          <w:rPr>
            <w:noProof/>
          </w:rPr>
          <w:t>16</w:t>
        </w:r>
      </w:fldSimple>
      <w:r>
        <w:t>: Reibungsarten</w:t>
      </w:r>
    </w:p>
    <w:p w14:paraId="5709913E" w14:textId="70A8A1B3" w:rsidR="009D5409" w:rsidRDefault="009D5409" w:rsidP="005913D2">
      <w:pPr>
        <w:rPr>
          <w:b/>
          <w:bCs/>
        </w:rPr>
      </w:pPr>
    </w:p>
    <w:p w14:paraId="540A7D50" w14:textId="334A6894" w:rsidR="009D5409" w:rsidRDefault="009D5409" w:rsidP="009D5409">
      <w:pPr>
        <w:rPr>
          <w:bCs/>
        </w:rPr>
      </w:pPr>
      <w:r w:rsidRPr="00297B25">
        <w:rPr>
          <w:bCs/>
        </w:rPr>
        <w:t xml:space="preserve">Die Haftreibung tritt auf, solange sich zwei Körper, beispielsweise Wellenzapfen und Lagerschale, nicht gegeneinander bewegen. Sie ist in der Regel größer als die Gleit- oder Rollreibung. Erst wenn die aufgebrachte Kraft die Haftreibung überwindet, setzt die Bewegung ein. In diesem Moment geht die Haftreibung in die Gleitreibung über, die den Widerstand während der Relativbewegung zweier Flächen beschreibt. Ein </w:t>
      </w:r>
      <w:r w:rsidRPr="00297B25">
        <w:rPr>
          <w:bCs/>
        </w:rPr>
        <w:lastRenderedPageBreak/>
        <w:t xml:space="preserve">anschauliches Beispiel hierfür ist das Schieben eines schweren </w:t>
      </w:r>
      <w:r>
        <w:rPr>
          <w:bCs/>
        </w:rPr>
        <w:t>Schranks</w:t>
      </w:r>
      <w:r w:rsidRPr="00297B25">
        <w:rPr>
          <w:bCs/>
        </w:rPr>
        <w:t xml:space="preserve"> über eine</w:t>
      </w:r>
      <w:r>
        <w:rPr>
          <w:bCs/>
        </w:rPr>
        <w:t>n</w:t>
      </w:r>
      <w:r w:rsidRPr="00297B25">
        <w:rPr>
          <w:bCs/>
        </w:rPr>
        <w:t xml:space="preserve"> ebene</w:t>
      </w:r>
      <w:r>
        <w:rPr>
          <w:bCs/>
        </w:rPr>
        <w:t>n Boden</w:t>
      </w:r>
      <w:r w:rsidRPr="00297B25">
        <w:rPr>
          <w:bCs/>
        </w:rPr>
        <w:t>. Die Gleitreibung ist dabei stets geringer als die vorangegangene Haftreibung, weshalb das Ans</w:t>
      </w:r>
      <w:r>
        <w:rPr>
          <w:bCs/>
        </w:rPr>
        <w:t xml:space="preserve">chieben </w:t>
      </w:r>
      <w:r w:rsidRPr="00297B25">
        <w:rPr>
          <w:bCs/>
        </w:rPr>
        <w:t>schwerer Lasten schwieriger ist als deren fortlaufendes Bewegen.</w:t>
      </w:r>
      <w:r>
        <w:rPr>
          <w:bCs/>
        </w:rPr>
        <w:t xml:space="preserve"> In Gleitlagern tritt </w:t>
      </w:r>
      <w:r w:rsidR="001C1B02">
        <w:rPr>
          <w:bCs/>
        </w:rPr>
        <w:t xml:space="preserve">in </w:t>
      </w:r>
      <w:r w:rsidRPr="00EA5E86">
        <w:rPr>
          <w:bCs/>
        </w:rPr>
        <w:t>Bezug auf die Relativbewegung</w:t>
      </w:r>
      <w:r>
        <w:rPr>
          <w:bCs/>
        </w:rPr>
        <w:t xml:space="preserve"> der Komponenten Gleitreibung auf.</w:t>
      </w:r>
    </w:p>
    <w:p w14:paraId="3176411A" w14:textId="77777777" w:rsidR="009D5409" w:rsidRPr="00297B25" w:rsidRDefault="009D5409" w:rsidP="009D5409">
      <w:pPr>
        <w:rPr>
          <w:bCs/>
        </w:rPr>
      </w:pPr>
    </w:p>
    <w:p w14:paraId="20AC5086" w14:textId="77777777" w:rsidR="009D5409" w:rsidRDefault="009D5409" w:rsidP="009D5409">
      <w:pPr>
        <w:rPr>
          <w:bCs/>
        </w:rPr>
      </w:pPr>
      <w:r w:rsidRPr="00297B25">
        <w:rPr>
          <w:bCs/>
        </w:rPr>
        <w:t>Eine Sonderform stellt die Rollreibung dar, die insbesondere bei Wälzlagern von Bedeutung ist. Hier rollen die Wälzkörper – meist Kugeln oder Zylinder – zwischen den Laufflächen ab, anstatt zu gleiten. Die dabei auftretende Rollreibung ist deutlich geringer als die Gleitreibung, was die hohe Effizienz und den geringen Energieverlust von Wälzlagern erklärt. Allerdings bleibt auch bei Rollbewegungen eine gewisse Gleitkomponente bestehen, beispielsweise durch mikroskopisches Verformen der Kontaktflächen oder durch Schlupf an den Berührungsstellen.</w:t>
      </w:r>
    </w:p>
    <w:p w14:paraId="1B3C138B" w14:textId="77777777" w:rsidR="009D5409" w:rsidRDefault="009D5409" w:rsidP="005913D2">
      <w:pPr>
        <w:rPr>
          <w:b/>
          <w:bCs/>
        </w:rPr>
      </w:pPr>
    </w:p>
    <w:p w14:paraId="784D07FF" w14:textId="77EA2A07" w:rsidR="00FD606E" w:rsidRPr="00FD606E" w:rsidRDefault="00FD606E" w:rsidP="00FD606E">
      <w:pPr>
        <w:rPr>
          <w:i/>
        </w:rPr>
      </w:pPr>
      <w:r w:rsidRPr="00FD606E">
        <w:rPr>
          <w:i/>
        </w:rPr>
        <w:t xml:space="preserve">Reibung und ihre </w:t>
      </w:r>
      <w:r>
        <w:rPr>
          <w:bCs/>
          <w:i/>
        </w:rPr>
        <w:t>t</w:t>
      </w:r>
      <w:r w:rsidRPr="00FD606E">
        <w:rPr>
          <w:bCs/>
          <w:i/>
        </w:rPr>
        <w:t xml:space="preserve">echnische </w:t>
      </w:r>
      <w:r w:rsidRPr="00FD606E">
        <w:rPr>
          <w:i/>
        </w:rPr>
        <w:t>Bedeutung für Lagerungen</w:t>
      </w:r>
    </w:p>
    <w:p w14:paraId="0F18A784" w14:textId="77777777" w:rsidR="005913D2" w:rsidRPr="005913D2" w:rsidRDefault="005913D2" w:rsidP="005913D2">
      <w:pPr>
        <w:rPr>
          <w:b/>
          <w:bCs/>
        </w:rPr>
      </w:pPr>
    </w:p>
    <w:p w14:paraId="09794C73" w14:textId="1A6C7C0E" w:rsidR="005913D2" w:rsidRPr="005913D2" w:rsidRDefault="005913D2" w:rsidP="005913D2">
      <w:r w:rsidRPr="005913D2">
        <w:t>Reibung kann in technischen Systemen sowohl erwünscht als auch unerwünscht sein. Während in Bremssystemen eine hohe Reibkraft für die Verzögerung von Fahrzeugen unabdingbar ist, versucht man sie in Getrieben, Motoren oder Lagern zu minimieren, um Energieverluste und Verschleiß zu reduzieren. Die gezielte Beeinflussung der Reibung durch Werkstoffwahl, Oberflächenbehandlung (z. B. Polieren, Beschichten) oder Schmiermittel (Öle, Fette, Trockenschmierstoffe wie PTFE) ist daher ein zentrales Thema.</w:t>
      </w:r>
    </w:p>
    <w:p w14:paraId="4ECCBCEC" w14:textId="77777777" w:rsidR="00280C99" w:rsidRDefault="00280C99" w:rsidP="00CE70C7">
      <w:pPr>
        <w:rPr>
          <w:bCs/>
        </w:rPr>
      </w:pPr>
    </w:p>
    <w:p w14:paraId="47A21259" w14:textId="70F85BA4" w:rsidR="005913D2" w:rsidRDefault="00280C99" w:rsidP="00CE70C7">
      <w:r w:rsidRPr="00297B25">
        <w:rPr>
          <w:bCs/>
        </w:rPr>
        <w:t xml:space="preserve">Lager unterscheiden sich maßgeblich durch die Art der Reibung, die bei der Relativbewegung ihrer Bauteile auftritt. Man unterscheidet vor allem Lager mit Gleitreibung und solche mit Rollreibung. Gleitlager arbeiten mit einer gleitenden Bewegung zwischen Welle und Lagerbuchse, wobei durch geeignete Werkstoffe oder Schmierstoffe die Reibung möglichst </w:t>
      </w:r>
      <w:r w:rsidR="001C1B02" w:rsidRPr="00297B25">
        <w:rPr>
          <w:bCs/>
        </w:rPr>
        <w:t>geringgehalten</w:t>
      </w:r>
      <w:r w:rsidRPr="00297B25">
        <w:rPr>
          <w:bCs/>
        </w:rPr>
        <w:t xml:space="preserve"> wird. Dagegen verwenden Wälzlager als Zwischenelemente Wälzkörper wie Kugeln oder Rollen, die eine rollende Bewegung ermöglichen und so die Reibung deutlich reduzieren</w:t>
      </w:r>
    </w:p>
    <w:p w14:paraId="70842BBB" w14:textId="77777777" w:rsidR="00280C99" w:rsidRDefault="00280C99" w:rsidP="00297B25">
      <w:pPr>
        <w:rPr>
          <w:bCs/>
        </w:rPr>
      </w:pPr>
    </w:p>
    <w:p w14:paraId="06112A29" w14:textId="191A0524" w:rsidR="00297B25" w:rsidRDefault="00297B25" w:rsidP="00297B25">
      <w:pPr>
        <w:rPr>
          <w:bCs/>
        </w:rPr>
      </w:pPr>
      <w:r w:rsidRPr="00297B25">
        <w:rPr>
          <w:bCs/>
        </w:rPr>
        <w:t xml:space="preserve">Die Größe der auftretenden Reibungskräfte </w:t>
      </w:r>
      <w:r w:rsidR="00EA5E86">
        <w:rPr>
          <w:bCs/>
        </w:rPr>
        <w:t xml:space="preserve">in Lagern </w:t>
      </w:r>
      <w:r w:rsidRPr="00297B25">
        <w:rPr>
          <w:bCs/>
        </w:rPr>
        <w:t>hängt von verschiedenen Faktoren ab. Wesentlich sind dabei die Beschaffenheit der Kontaktflächen, die aufgebrachte Normalkraft sowie die Art der Relativbewegung. Werkstoffpaarungen mit hoher Rauheit erzeugen tendenziell größere Reibungswiderstände, während polierte oder beschichtete Oberflächen die Reibung minimieren können. Daneben spielt auch die Art der Schmierung eine entscheidende Rolle, da sie die Reibverhältnisse maßgeblich beeinflusst.</w:t>
      </w:r>
    </w:p>
    <w:p w14:paraId="3541984C" w14:textId="77777777" w:rsidR="00525CF4" w:rsidRDefault="00525CF4" w:rsidP="00297B25">
      <w:pPr>
        <w:rPr>
          <w:bCs/>
        </w:rPr>
      </w:pPr>
    </w:p>
    <w:p w14:paraId="3AE57251" w14:textId="63B67813" w:rsidR="00525CF4" w:rsidRPr="00297B25" w:rsidRDefault="00525CF4" w:rsidP="00525CF4">
      <w:pPr>
        <w:rPr>
          <w:bCs/>
        </w:rPr>
      </w:pPr>
      <w:r w:rsidRPr="00297B25">
        <w:rPr>
          <w:bCs/>
        </w:rPr>
        <w:t>Die Auswahl und Auslegung von Lagerungen, sei es als Gleit- oder Wälzlager, basiert auf einer sorgfältigen Abwägung der zu erwartenden Reibungsverhältnisse, der Belastungszustände und der geforderten Lebensdauer. Eine an die Betriebsbedingungen angepasste Schmierung trägt wesentlich zur Funktionalität und Wirtschaftlichkeit der gesamten Lagerung bei.</w:t>
      </w:r>
    </w:p>
    <w:p w14:paraId="2F0F0CD8" w14:textId="2C3B099F" w:rsidR="00525CF4" w:rsidRPr="00280C99" w:rsidRDefault="00280C99" w:rsidP="00297B25">
      <w:pPr>
        <w:rPr>
          <w:bCs/>
          <w:i/>
        </w:rPr>
      </w:pPr>
      <w:r>
        <w:rPr>
          <w:bCs/>
          <w:i/>
        </w:rPr>
        <w:lastRenderedPageBreak/>
        <w:t>Reibung und Schmierung</w:t>
      </w:r>
      <w:r w:rsidR="008C79CC">
        <w:rPr>
          <w:bCs/>
          <w:i/>
        </w:rPr>
        <w:t xml:space="preserve"> bei Gleitlagern</w:t>
      </w:r>
    </w:p>
    <w:p w14:paraId="2F18BF33" w14:textId="7815411D" w:rsidR="00525CF4" w:rsidRDefault="00525CF4" w:rsidP="00297B25">
      <w:pPr>
        <w:rPr>
          <w:bCs/>
        </w:rPr>
      </w:pPr>
    </w:p>
    <w:p w14:paraId="10DE3797" w14:textId="77777777" w:rsidR="00841DA1" w:rsidRDefault="008C79CC" w:rsidP="008C79CC">
      <w:pPr>
        <w:rPr>
          <w:bCs/>
        </w:rPr>
      </w:pPr>
      <w:r>
        <w:rPr>
          <w:bCs/>
        </w:rPr>
        <w:t xml:space="preserve">Um </w:t>
      </w:r>
      <w:r w:rsidRPr="008C79CC">
        <w:rPr>
          <w:bCs/>
        </w:rPr>
        <w:t>den dauerhaften und richtigen</w:t>
      </w:r>
      <w:r>
        <w:rPr>
          <w:bCs/>
        </w:rPr>
        <w:t xml:space="preserve"> </w:t>
      </w:r>
      <w:r w:rsidRPr="008C79CC">
        <w:rPr>
          <w:bCs/>
        </w:rPr>
        <w:t xml:space="preserve">Betrieb einer Welle und ihrer Lagerung </w:t>
      </w:r>
      <w:r>
        <w:rPr>
          <w:bCs/>
        </w:rPr>
        <w:t xml:space="preserve">zu gewährleisten, ist eine notwendige </w:t>
      </w:r>
      <w:r w:rsidRPr="008C79CC">
        <w:rPr>
          <w:bCs/>
        </w:rPr>
        <w:t>Voraussetzung die</w:t>
      </w:r>
      <w:r>
        <w:rPr>
          <w:bCs/>
        </w:rPr>
        <w:t xml:space="preserve"> </w:t>
      </w:r>
      <w:r w:rsidRPr="008C79CC">
        <w:rPr>
          <w:bCs/>
        </w:rPr>
        <w:t xml:space="preserve">angemessene Reduzierung der Reibung </w:t>
      </w:r>
      <w:r>
        <w:rPr>
          <w:bCs/>
        </w:rPr>
        <w:t xml:space="preserve">und somit des Verschleißes </w:t>
      </w:r>
      <w:r w:rsidRPr="008C79CC">
        <w:rPr>
          <w:bCs/>
        </w:rPr>
        <w:t>zwischen den</w:t>
      </w:r>
      <w:r>
        <w:rPr>
          <w:bCs/>
        </w:rPr>
        <w:t xml:space="preserve"> </w:t>
      </w:r>
      <w:r w:rsidRPr="008C79CC">
        <w:rPr>
          <w:bCs/>
        </w:rPr>
        <w:t>miteinander verbundenen Elementen.</w:t>
      </w:r>
      <w:r>
        <w:rPr>
          <w:bCs/>
        </w:rPr>
        <w:t xml:space="preserve"> </w:t>
      </w:r>
      <w:r w:rsidRPr="008C79CC">
        <w:rPr>
          <w:bCs/>
        </w:rPr>
        <w:t>Bei Gleitlagern</w:t>
      </w:r>
      <w:r>
        <w:rPr>
          <w:bCs/>
        </w:rPr>
        <w:t xml:space="preserve"> </w:t>
      </w:r>
      <w:r w:rsidRPr="008C79CC">
        <w:rPr>
          <w:bCs/>
        </w:rPr>
        <w:t>kann die</w:t>
      </w:r>
      <w:r>
        <w:rPr>
          <w:bCs/>
        </w:rPr>
        <w:t xml:space="preserve">s </w:t>
      </w:r>
      <w:r w:rsidRPr="008C79CC">
        <w:rPr>
          <w:bCs/>
        </w:rPr>
        <w:t>durch den Einsatz von</w:t>
      </w:r>
      <w:r>
        <w:rPr>
          <w:bCs/>
        </w:rPr>
        <w:t xml:space="preserve"> </w:t>
      </w:r>
      <w:r w:rsidRPr="008C79CC">
        <w:rPr>
          <w:bCs/>
        </w:rPr>
        <w:t>Schmiermittel erreicht werden, das zwischen den sich</w:t>
      </w:r>
      <w:r>
        <w:rPr>
          <w:bCs/>
        </w:rPr>
        <w:t xml:space="preserve"> </w:t>
      </w:r>
      <w:r w:rsidRPr="008C79CC">
        <w:rPr>
          <w:bCs/>
        </w:rPr>
        <w:t>bewegenden Flächen eingebracht wird</w:t>
      </w:r>
      <w:r w:rsidR="008679A0">
        <w:rPr>
          <w:bCs/>
        </w:rPr>
        <w:t xml:space="preserve"> und diese vollständig voneinander trennt</w:t>
      </w:r>
      <w:r w:rsidRPr="008C79CC">
        <w:rPr>
          <w:bCs/>
        </w:rPr>
        <w:t xml:space="preserve">. </w:t>
      </w:r>
    </w:p>
    <w:p w14:paraId="0B27E54E" w14:textId="77777777" w:rsidR="00841DA1" w:rsidRDefault="00841DA1" w:rsidP="008C79CC">
      <w:pPr>
        <w:rPr>
          <w:bCs/>
        </w:rPr>
      </w:pPr>
    </w:p>
    <w:p w14:paraId="6436A934" w14:textId="77777777" w:rsidR="00841DA1" w:rsidRDefault="00841DA1" w:rsidP="008679A0">
      <w:pPr>
        <w:rPr>
          <w:bCs/>
        </w:rPr>
      </w:pPr>
      <w:r>
        <w:rPr>
          <w:bCs/>
        </w:rPr>
        <w:t>Diesen Idealzustand kann man auf zwei verschiedenen Wegen erreichen. Man unterscheidet in diesem Kontext h</w:t>
      </w:r>
      <w:r w:rsidR="008679A0">
        <w:rPr>
          <w:bCs/>
        </w:rPr>
        <w:t xml:space="preserve">insichtlich der </w:t>
      </w:r>
      <w:r w:rsidR="008679A0" w:rsidRPr="008679A0">
        <w:rPr>
          <w:bCs/>
        </w:rPr>
        <w:t>Schmierfilmbildung</w:t>
      </w:r>
      <w:r w:rsidR="008679A0">
        <w:rPr>
          <w:bCs/>
        </w:rPr>
        <w:t xml:space="preserve"> </w:t>
      </w:r>
      <w:r w:rsidR="008679A0" w:rsidRPr="008679A0">
        <w:rPr>
          <w:bCs/>
        </w:rPr>
        <w:t>zwischen hydrodynamischen und hydrostatischen Gleitlagern</w:t>
      </w:r>
      <w:r w:rsidR="008679A0">
        <w:rPr>
          <w:bCs/>
        </w:rPr>
        <w:t xml:space="preserve">. </w:t>
      </w:r>
    </w:p>
    <w:p w14:paraId="0C510AA0" w14:textId="167A12F9" w:rsidR="008679A0" w:rsidRDefault="008679A0" w:rsidP="008679A0">
      <w:pPr>
        <w:rPr>
          <w:bCs/>
        </w:rPr>
      </w:pPr>
      <w:r w:rsidRPr="008679A0">
        <w:rPr>
          <w:bCs/>
        </w:rPr>
        <w:t>Hydrodynamische Gleitlager erzeugen den Schmierfilm selbsttätig durch die Relativbewegung zwischen Welle (Zapfen) und Lager. Beim Anlaufen zieht die sich drehende Welle aufgrund ihrer Form und Geschwindigkeit das Schmiermittel in den sich verengenden Spalt. Dadurch entsteht ein hydrodynamischer Druck, der die Welle von der Lagerfläche abhebt. Der Schmierfilm trägt die gesamte Last, sodass kein metallischer Kontakt besteht.</w:t>
      </w:r>
      <w:r w:rsidR="00841DA1">
        <w:rPr>
          <w:bCs/>
        </w:rPr>
        <w:t xml:space="preserve"> </w:t>
      </w:r>
      <w:r w:rsidRPr="008679A0">
        <w:rPr>
          <w:bCs/>
        </w:rPr>
        <w:t>Vorteile dieses Prinzips sind die einfache Bauweise und der geringe Wartungsaufwand. Allerdings tritt beim Start und Stopp kurzzeitig Mischreibung auf, da der Schmierfilm erst mit zunehmender Drehzahl vollständig aufgebaut wird.</w:t>
      </w:r>
    </w:p>
    <w:p w14:paraId="2595B852" w14:textId="77777777" w:rsidR="006977D1" w:rsidRDefault="006977D1" w:rsidP="008679A0">
      <w:pPr>
        <w:rPr>
          <w:bCs/>
        </w:rPr>
      </w:pPr>
    </w:p>
    <w:p w14:paraId="29531C98" w14:textId="77777777" w:rsidR="00EA7672" w:rsidRDefault="00D36FD4" w:rsidP="00EA7672">
      <w:pPr>
        <w:keepNext/>
      </w:pPr>
      <w:r>
        <w:rPr>
          <w:bCs/>
          <w:noProof/>
          <w:lang w:eastAsia="de-DE"/>
        </w:rPr>
        <w:drawing>
          <wp:inline distT="0" distB="0" distL="0" distR="0" wp14:anchorId="7F28125C" wp14:editId="2871108A">
            <wp:extent cx="5760720" cy="3708400"/>
            <wp:effectExtent l="0" t="0" r="0" b="635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eichnungen - 20.png"/>
                    <pic:cNvPicPr/>
                  </pic:nvPicPr>
                  <pic:blipFill>
                    <a:blip r:embed="rId22">
                      <a:extLst>
                        <a:ext uri="{28A0092B-C50C-407E-A947-70E740481C1C}">
                          <a14:useLocalDpi xmlns:a14="http://schemas.microsoft.com/office/drawing/2010/main" val="0"/>
                        </a:ext>
                      </a:extLst>
                    </a:blip>
                    <a:stretch>
                      <a:fillRect/>
                    </a:stretch>
                  </pic:blipFill>
                  <pic:spPr>
                    <a:xfrm>
                      <a:off x="0" y="0"/>
                      <a:ext cx="5760720" cy="3708400"/>
                    </a:xfrm>
                    <a:prstGeom prst="rect">
                      <a:avLst/>
                    </a:prstGeom>
                  </pic:spPr>
                </pic:pic>
              </a:graphicData>
            </a:graphic>
          </wp:inline>
        </w:drawing>
      </w:r>
    </w:p>
    <w:p w14:paraId="7F06E1E0" w14:textId="563FAD5E" w:rsidR="006977D1" w:rsidRDefault="00EA7672" w:rsidP="00EA7672">
      <w:pPr>
        <w:pStyle w:val="Beschriftung"/>
        <w:rPr>
          <w:bCs/>
        </w:rPr>
      </w:pPr>
      <w:r>
        <w:t xml:space="preserve">Abbildung </w:t>
      </w:r>
      <w:fldSimple w:instr=" SEQ Abbildung \* ARABIC ">
        <w:r w:rsidR="00143893">
          <w:rPr>
            <w:noProof/>
          </w:rPr>
          <w:t>17</w:t>
        </w:r>
      </w:fldSimple>
      <w:r>
        <w:t>: Aufbau des Schmierfilms im hydrodynamischen Lager</w:t>
      </w:r>
    </w:p>
    <w:p w14:paraId="150E8A65" w14:textId="77777777" w:rsidR="006977D1" w:rsidRPr="008679A0" w:rsidRDefault="006977D1" w:rsidP="008679A0">
      <w:pPr>
        <w:rPr>
          <w:bCs/>
        </w:rPr>
      </w:pPr>
    </w:p>
    <w:p w14:paraId="5E38471E" w14:textId="77777777" w:rsidR="00EA7672" w:rsidRDefault="00EA7672" w:rsidP="00EA7672">
      <w:pPr>
        <w:keepNext/>
      </w:pPr>
      <w:r>
        <w:rPr>
          <w:bCs/>
          <w:noProof/>
          <w:lang w:eastAsia="de-DE"/>
        </w:rPr>
        <w:lastRenderedPageBreak/>
        <w:drawing>
          <wp:inline distT="0" distB="0" distL="0" distR="0" wp14:anchorId="64FD2431" wp14:editId="38E15337">
            <wp:extent cx="5760720" cy="324040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ill.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1C1165A2" w14:textId="4BA228E4" w:rsidR="008679A0" w:rsidRDefault="00EA7672" w:rsidP="00EA7672">
      <w:pPr>
        <w:pStyle w:val="Beschriftung"/>
        <w:rPr>
          <w:bCs/>
        </w:rPr>
      </w:pPr>
      <w:r>
        <w:t xml:space="preserve">Abbildung </w:t>
      </w:r>
      <w:fldSimple w:instr=" SEQ Abbildung \* ARABIC ">
        <w:r w:rsidR="00143893">
          <w:rPr>
            <w:noProof/>
          </w:rPr>
          <w:t>18</w:t>
        </w:r>
      </w:fldSimple>
      <w:r>
        <w:t>: Hydrodynamische Gleitlager einer Pumpe</w:t>
      </w:r>
    </w:p>
    <w:p w14:paraId="02A79905" w14:textId="07F54965" w:rsidR="00EA7672" w:rsidRDefault="00EA7672" w:rsidP="008679A0">
      <w:pPr>
        <w:rPr>
          <w:bCs/>
        </w:rPr>
      </w:pPr>
    </w:p>
    <w:p w14:paraId="6274B298" w14:textId="77777777" w:rsidR="008679A0" w:rsidRDefault="008679A0" w:rsidP="008679A0">
      <w:pPr>
        <w:rPr>
          <w:bCs/>
        </w:rPr>
      </w:pPr>
      <w:r w:rsidRPr="008679A0">
        <w:rPr>
          <w:bCs/>
        </w:rPr>
        <w:t>Hydrostatische Gleitlager dagegen besitzen eine externe Druckversorgung (z. B. eine Pumpe), die das Schmiermittel unter Druck in den Lagerspalt fördert. Der Schmierfilm ist dadurch bereits beim Stillstand vorhanden, wodurch Verschleiß beim Anlaufen vermieden wird. Diese Lagerart ermöglicht hohe Präzision, geringe Reibung und geräuscharmen Lauf, ist jedoch aufwendiger in der Konstruktion und erfordert eine konstante Druckversorgung.</w:t>
      </w:r>
    </w:p>
    <w:p w14:paraId="1808F650" w14:textId="77777777" w:rsidR="008679A0" w:rsidRDefault="008679A0" w:rsidP="008C79CC">
      <w:pPr>
        <w:rPr>
          <w:bCs/>
        </w:rPr>
      </w:pPr>
    </w:p>
    <w:p w14:paraId="22B0C3B5" w14:textId="77777777" w:rsidR="00EA7672" w:rsidRDefault="00EA7672" w:rsidP="00EA7672">
      <w:pPr>
        <w:keepNext/>
      </w:pPr>
      <w:r>
        <w:rPr>
          <w:bCs/>
          <w:noProof/>
          <w:lang w:eastAsia="de-DE"/>
        </w:rPr>
        <w:lastRenderedPageBreak/>
        <w:drawing>
          <wp:inline distT="0" distB="0" distL="0" distR="0" wp14:anchorId="0267C2A6" wp14:editId="1C69145D">
            <wp:extent cx="5760720" cy="3996055"/>
            <wp:effectExtent l="0" t="0" r="0" b="444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zeichnungen - 21.png"/>
                    <pic:cNvPicPr/>
                  </pic:nvPicPr>
                  <pic:blipFill>
                    <a:blip r:embed="rId24">
                      <a:extLst>
                        <a:ext uri="{28A0092B-C50C-407E-A947-70E740481C1C}">
                          <a14:useLocalDpi xmlns:a14="http://schemas.microsoft.com/office/drawing/2010/main" val="0"/>
                        </a:ext>
                      </a:extLst>
                    </a:blip>
                    <a:stretch>
                      <a:fillRect/>
                    </a:stretch>
                  </pic:blipFill>
                  <pic:spPr>
                    <a:xfrm>
                      <a:off x="0" y="0"/>
                      <a:ext cx="5760720" cy="3996055"/>
                    </a:xfrm>
                    <a:prstGeom prst="rect">
                      <a:avLst/>
                    </a:prstGeom>
                  </pic:spPr>
                </pic:pic>
              </a:graphicData>
            </a:graphic>
          </wp:inline>
        </w:drawing>
      </w:r>
    </w:p>
    <w:p w14:paraId="227A217E" w14:textId="5CE828DB" w:rsidR="006977D1" w:rsidRDefault="00EA7672" w:rsidP="00EA7672">
      <w:pPr>
        <w:pStyle w:val="Beschriftung"/>
        <w:rPr>
          <w:bCs/>
        </w:rPr>
      </w:pPr>
      <w:r>
        <w:t xml:space="preserve">Abbildung </w:t>
      </w:r>
      <w:fldSimple w:instr=" SEQ Abbildung \* ARABIC ">
        <w:r w:rsidR="00143893">
          <w:rPr>
            <w:noProof/>
          </w:rPr>
          <w:t>19</w:t>
        </w:r>
      </w:fldSimple>
      <w:r>
        <w:t>: Hydrostatisches Gleitlager</w:t>
      </w:r>
    </w:p>
    <w:p w14:paraId="02B1BE9F" w14:textId="77777777" w:rsidR="006977D1" w:rsidRDefault="006977D1" w:rsidP="008C79CC">
      <w:pPr>
        <w:rPr>
          <w:bCs/>
        </w:rPr>
      </w:pPr>
    </w:p>
    <w:p w14:paraId="7CEE46AF" w14:textId="77777777" w:rsidR="006977D1" w:rsidRDefault="006977D1" w:rsidP="008C79CC">
      <w:pPr>
        <w:rPr>
          <w:bCs/>
        </w:rPr>
      </w:pPr>
    </w:p>
    <w:p w14:paraId="24BB0BFA" w14:textId="4E9FBED5" w:rsidR="008679A0" w:rsidRPr="00766E18" w:rsidRDefault="00766E18" w:rsidP="00766E18">
      <w:pPr>
        <w:rPr>
          <w:bCs/>
          <w:i/>
        </w:rPr>
      </w:pPr>
      <w:r w:rsidRPr="00766E18">
        <w:rPr>
          <w:bCs/>
          <w:i/>
        </w:rPr>
        <w:t>Hydrodynamisch geschmierte Gleitlager</w:t>
      </w:r>
    </w:p>
    <w:p w14:paraId="364A3FD6" w14:textId="77777777" w:rsidR="00766E18" w:rsidRDefault="00766E18" w:rsidP="008C79CC">
      <w:pPr>
        <w:rPr>
          <w:bCs/>
        </w:rPr>
      </w:pPr>
    </w:p>
    <w:p w14:paraId="1DB905AC" w14:textId="18378287" w:rsidR="008C79CC" w:rsidRDefault="008C79CC" w:rsidP="008C79CC">
      <w:pPr>
        <w:rPr>
          <w:bCs/>
        </w:rPr>
      </w:pPr>
      <w:r w:rsidRPr="00297B25">
        <w:rPr>
          <w:bCs/>
        </w:rPr>
        <w:t xml:space="preserve">Im Zusammenhang mit technischen Lagerungen unterscheidet man verschiedene Reibungsarten, die sich aus dem Zustand des Schmierfilms zwischen den Kontaktflächen </w:t>
      </w:r>
      <w:r w:rsidR="00EC2E29">
        <w:rPr>
          <w:bCs/>
        </w:rPr>
        <w:t xml:space="preserve">und somit </w:t>
      </w:r>
      <w:r w:rsidR="00EC2E29" w:rsidRPr="00EC2E29">
        <w:rPr>
          <w:bCs/>
        </w:rPr>
        <w:t xml:space="preserve">der Veränderung des Reibungskoeffizienten </w:t>
      </w:r>
      <w:r w:rsidRPr="00297B25">
        <w:rPr>
          <w:bCs/>
        </w:rPr>
        <w:t>ergeben</w:t>
      </w:r>
      <w:r>
        <w:rPr>
          <w:bCs/>
        </w:rPr>
        <w:t>:</w:t>
      </w:r>
    </w:p>
    <w:p w14:paraId="3606ABF8" w14:textId="77777777" w:rsidR="008C79CC" w:rsidRDefault="008C79CC" w:rsidP="008C79CC">
      <w:pPr>
        <w:rPr>
          <w:bCs/>
        </w:rPr>
      </w:pPr>
    </w:p>
    <w:p w14:paraId="5509BF57" w14:textId="6F8F7722" w:rsidR="008C79CC" w:rsidRPr="008C79CC" w:rsidRDefault="008C79CC" w:rsidP="008C79CC">
      <w:pPr>
        <w:pStyle w:val="Listenabsatz"/>
        <w:numPr>
          <w:ilvl w:val="0"/>
          <w:numId w:val="11"/>
        </w:numPr>
        <w:rPr>
          <w:bCs/>
        </w:rPr>
      </w:pPr>
      <w:r w:rsidRPr="008C79CC">
        <w:rPr>
          <w:bCs/>
        </w:rPr>
        <w:t>Trockenreibung</w:t>
      </w:r>
    </w:p>
    <w:p w14:paraId="68630755" w14:textId="23CF7CFD" w:rsidR="008C79CC" w:rsidRPr="008C79CC" w:rsidRDefault="008C79CC" w:rsidP="008C79CC">
      <w:pPr>
        <w:pStyle w:val="Listenabsatz"/>
        <w:numPr>
          <w:ilvl w:val="0"/>
          <w:numId w:val="11"/>
        </w:numPr>
        <w:rPr>
          <w:bCs/>
        </w:rPr>
      </w:pPr>
      <w:r w:rsidRPr="008C79CC">
        <w:rPr>
          <w:bCs/>
        </w:rPr>
        <w:t xml:space="preserve">Mischreibung </w:t>
      </w:r>
    </w:p>
    <w:p w14:paraId="5043EC82" w14:textId="3426A725" w:rsidR="008C79CC" w:rsidRPr="008C79CC" w:rsidRDefault="008C79CC" w:rsidP="008C79CC">
      <w:pPr>
        <w:pStyle w:val="Listenabsatz"/>
        <w:numPr>
          <w:ilvl w:val="0"/>
          <w:numId w:val="11"/>
        </w:numPr>
        <w:rPr>
          <w:bCs/>
        </w:rPr>
      </w:pPr>
      <w:r w:rsidRPr="008C79CC">
        <w:rPr>
          <w:bCs/>
        </w:rPr>
        <w:t>Flüssigkeitsreibung</w:t>
      </w:r>
    </w:p>
    <w:p w14:paraId="09483D8F" w14:textId="77777777" w:rsidR="008C79CC" w:rsidRDefault="008C79CC" w:rsidP="008C79CC">
      <w:pPr>
        <w:rPr>
          <w:bCs/>
        </w:rPr>
      </w:pPr>
    </w:p>
    <w:p w14:paraId="7D6C5884" w14:textId="66527DF2" w:rsidR="00EC2E29" w:rsidRDefault="00EC2E29" w:rsidP="00EC2E29">
      <w:pPr>
        <w:rPr>
          <w:bCs/>
        </w:rPr>
      </w:pPr>
      <w:r w:rsidRPr="00297B25">
        <w:rPr>
          <w:bCs/>
        </w:rPr>
        <w:t xml:space="preserve">Die Trockenreibung beschreibt den Fall, bei dem </w:t>
      </w:r>
      <w:r>
        <w:rPr>
          <w:bCs/>
        </w:rPr>
        <w:t>z</w:t>
      </w:r>
      <w:r w:rsidRPr="008C79CC">
        <w:rPr>
          <w:bCs/>
        </w:rPr>
        <w:t xml:space="preserve">wischen den </w:t>
      </w:r>
      <w:r>
        <w:rPr>
          <w:bCs/>
        </w:rPr>
        <w:t>Kontakt</w:t>
      </w:r>
      <w:r w:rsidRPr="008C79CC">
        <w:rPr>
          <w:bCs/>
        </w:rPr>
        <w:t xml:space="preserve">flächen </w:t>
      </w:r>
      <w:r>
        <w:rPr>
          <w:bCs/>
        </w:rPr>
        <w:t>(</w:t>
      </w:r>
      <w:r w:rsidRPr="008C79CC">
        <w:rPr>
          <w:bCs/>
        </w:rPr>
        <w:t>Zapfen und Buchse</w:t>
      </w:r>
      <w:r>
        <w:rPr>
          <w:bCs/>
        </w:rPr>
        <w:t xml:space="preserve">) </w:t>
      </w:r>
      <w:r w:rsidRPr="00297B25">
        <w:rPr>
          <w:bCs/>
        </w:rPr>
        <w:t>keinerlei Schmierstoff vorhanden ist und die</w:t>
      </w:r>
      <w:r>
        <w:rPr>
          <w:bCs/>
        </w:rPr>
        <w:t xml:space="preserve">se sich </w:t>
      </w:r>
      <w:r w:rsidRPr="00297B25">
        <w:rPr>
          <w:bCs/>
        </w:rPr>
        <w:t xml:space="preserve">direkt </w:t>
      </w:r>
      <w:r>
        <w:rPr>
          <w:bCs/>
        </w:rPr>
        <w:t xml:space="preserve">berühren und </w:t>
      </w:r>
      <w:r w:rsidRPr="00297B25">
        <w:rPr>
          <w:bCs/>
        </w:rPr>
        <w:t>aufeinander gleiten. Sie ist gekennzeichnet durch hohe Reibwerte</w:t>
      </w:r>
      <w:r w:rsidR="008D51A9">
        <w:rPr>
          <w:bCs/>
        </w:rPr>
        <w:t>, dadurch entstehende</w:t>
      </w:r>
      <w:r w:rsidR="006F2D6B">
        <w:rPr>
          <w:bCs/>
        </w:rPr>
        <w:t xml:space="preserve"> Erwärmung</w:t>
      </w:r>
      <w:r w:rsidRPr="00297B25">
        <w:rPr>
          <w:bCs/>
        </w:rPr>
        <w:t xml:space="preserve"> und starken Verschleiß, weshalb sie in der Praxis möglichst vermieden wird.</w:t>
      </w:r>
      <w:r>
        <w:rPr>
          <w:bCs/>
        </w:rPr>
        <w:t xml:space="preserve"> </w:t>
      </w:r>
      <w:r w:rsidRPr="008C79CC">
        <w:rPr>
          <w:bCs/>
        </w:rPr>
        <w:t>Dieser Zustand entspricht praktisch dem beim Starten auftretenden</w:t>
      </w:r>
      <w:r>
        <w:rPr>
          <w:bCs/>
        </w:rPr>
        <w:t xml:space="preserve"> </w:t>
      </w:r>
      <w:r w:rsidRPr="008C79CC">
        <w:rPr>
          <w:bCs/>
        </w:rPr>
        <w:t>Zustand</w:t>
      </w:r>
      <w:r>
        <w:rPr>
          <w:bCs/>
        </w:rPr>
        <w:t>, also der Ruhep</w:t>
      </w:r>
      <w:r w:rsidRPr="008C79CC">
        <w:rPr>
          <w:bCs/>
        </w:rPr>
        <w:t>osition oder sehr niedrige</w:t>
      </w:r>
      <w:r>
        <w:rPr>
          <w:bCs/>
        </w:rPr>
        <w:t>n</w:t>
      </w:r>
      <w:r w:rsidRPr="008C79CC">
        <w:rPr>
          <w:bCs/>
        </w:rPr>
        <w:t xml:space="preserve"> Drehzahl</w:t>
      </w:r>
      <w:r>
        <w:rPr>
          <w:bCs/>
        </w:rPr>
        <w:t>en.</w:t>
      </w:r>
    </w:p>
    <w:p w14:paraId="18AB8973" w14:textId="77777777" w:rsidR="00EC2E29" w:rsidRDefault="00EC2E29" w:rsidP="00EC2E29">
      <w:pPr>
        <w:rPr>
          <w:bCs/>
        </w:rPr>
      </w:pPr>
    </w:p>
    <w:p w14:paraId="60958370" w14:textId="76930B3F" w:rsidR="00EC2E29" w:rsidRDefault="00EC2E29" w:rsidP="00EC2E29">
      <w:pPr>
        <w:rPr>
          <w:bCs/>
        </w:rPr>
      </w:pPr>
      <w:r w:rsidRPr="00297B25">
        <w:rPr>
          <w:bCs/>
        </w:rPr>
        <w:t xml:space="preserve">Deutlich günstiger verhält sich die Mischreibung. Hierbei befindet sich ein dünner Schmierfilm zwischen den Gleitpartnern, der jedoch nicht lückenlos ist. Es kommt sowohl zu metallischen Kontaktpunkten als auch zu Bereichen, in denen der </w:t>
      </w:r>
      <w:r w:rsidRPr="008C79CC">
        <w:rPr>
          <w:bCs/>
        </w:rPr>
        <w:t xml:space="preserve">den rotierenden Zapfen mitgeführte </w:t>
      </w:r>
      <w:r w:rsidRPr="00297B25">
        <w:rPr>
          <w:bCs/>
        </w:rPr>
        <w:t xml:space="preserve">Schmierstoff die Flächen trennt. Die Mischreibung ist </w:t>
      </w:r>
      <w:r w:rsidRPr="00297B25">
        <w:rPr>
          <w:bCs/>
        </w:rPr>
        <w:lastRenderedPageBreak/>
        <w:t>in vielen technischen Anwendungen der Regelfall, beispielsweise beim Anfahren oder Abschalten rotierender Maschinenelemente, wenn die volle Schmierwirkung noch nicht aufgebaut ist. Sie stellt einen Kompromiss zwischen ausreichender Schmierung und mechanischer Belastbarkeit dar.</w:t>
      </w:r>
    </w:p>
    <w:p w14:paraId="5B3C50A3" w14:textId="77777777" w:rsidR="00EC2E29" w:rsidRDefault="00EC2E29" w:rsidP="00EC2E29">
      <w:pPr>
        <w:rPr>
          <w:bCs/>
        </w:rPr>
      </w:pPr>
    </w:p>
    <w:p w14:paraId="62E04B8C" w14:textId="72EB2B17" w:rsidR="00EC2E29" w:rsidRDefault="00DB4C75" w:rsidP="00DB4C75">
      <w:pPr>
        <w:rPr>
          <w:bCs/>
        </w:rPr>
      </w:pPr>
      <w:r w:rsidRPr="00297B25">
        <w:rPr>
          <w:bCs/>
        </w:rPr>
        <w:t>Im idealen Fall arbeitet das Gleitlager in reiner Flüssigkeitsreibung, da hier kein direkter Kontakt der Festkörper auftritt und somit ein nahezu verschleißfreier Betrieb möglich ist.</w:t>
      </w:r>
      <w:r>
        <w:rPr>
          <w:bCs/>
        </w:rPr>
        <w:t xml:space="preserve"> Die Oberflächen sind </w:t>
      </w:r>
      <w:r w:rsidR="00EC2E29" w:rsidRPr="00297B25">
        <w:rPr>
          <w:bCs/>
        </w:rPr>
        <w:t>vollständig durch einen geschlossenen Schmierfilm voneinander getrennt, sodass ausschließlich der innere Widerstand des Schmierstoffs überwunden werden muss. Die Reibung wird hierbei auf ein Minimum reduziert, was sowohl den Energieverbrauch</w:t>
      </w:r>
      <w:r w:rsidR="006F2D6B">
        <w:rPr>
          <w:bCs/>
        </w:rPr>
        <w:t>, die Erwärmung und</w:t>
      </w:r>
      <w:r w:rsidR="00EC2E29" w:rsidRPr="00297B25">
        <w:rPr>
          <w:bCs/>
        </w:rPr>
        <w:t xml:space="preserve"> auch den Verschleiß drastisch senkt. Gleitlager, die im Betrieb vollständige Flüssigreibung erreichen, zeichnen sich durch hohe Lebensdauer und geringe Wartungsanforderungen aus.</w:t>
      </w:r>
    </w:p>
    <w:p w14:paraId="6EC1B75F" w14:textId="77777777" w:rsidR="00EC2E29" w:rsidRDefault="00EC2E29" w:rsidP="008C79CC">
      <w:pPr>
        <w:rPr>
          <w:bCs/>
        </w:rPr>
      </w:pPr>
    </w:p>
    <w:p w14:paraId="22976F46" w14:textId="50D12CF4" w:rsidR="00EC2E29" w:rsidRDefault="00EC2E29" w:rsidP="00EC2E29">
      <w:r w:rsidRPr="00297B25">
        <w:rPr>
          <w:bCs/>
        </w:rPr>
        <w:t xml:space="preserve">In </w:t>
      </w:r>
      <w:r>
        <w:t>der Praxis bewegen sich viele Anwendungen jedoch im Bereich der Mischreibung, insbesondere beim Anlauf oder beim Abstellen der Maschine. Ein zentrales Ziel der Konstruktion und der Betriebsführung besteht daher darin, den Zeitraum der Mischreibung möglichst kurz zu halten und stabile hydrodynamische Verhältnisse herzustellen.</w:t>
      </w:r>
    </w:p>
    <w:p w14:paraId="58308E83" w14:textId="77777777" w:rsidR="00EC2E29" w:rsidRDefault="00EC2E29" w:rsidP="008C79CC">
      <w:pPr>
        <w:rPr>
          <w:bCs/>
        </w:rPr>
      </w:pPr>
    </w:p>
    <w:p w14:paraId="23A4FA7D" w14:textId="77777777" w:rsidR="00BE590E" w:rsidRDefault="00BE590E" w:rsidP="00BE590E">
      <w:pPr>
        <w:keepNext/>
      </w:pPr>
      <w:r>
        <w:rPr>
          <w:bCs/>
          <w:noProof/>
          <w:lang w:eastAsia="de-DE"/>
        </w:rPr>
        <w:drawing>
          <wp:inline distT="0" distB="0" distL="0" distR="0" wp14:anchorId="12A9930B" wp14:editId="4154F338">
            <wp:extent cx="5760720" cy="1968500"/>
            <wp:effectExtent l="0" t="0" r="0" b="0"/>
            <wp:docPr id="1453421873" name="Grafik 9" descr="Ein Bild, das Text, Diagramm, Kreis,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421873" name="Grafik 9" descr="Ein Bild, das Text, Diagramm, Kreis, Schrift enthält.&#10;&#10;KI-generierte Inhalte können fehlerhaft sein."/>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720" cy="1968500"/>
                    </a:xfrm>
                    <a:prstGeom prst="rect">
                      <a:avLst/>
                    </a:prstGeom>
                  </pic:spPr>
                </pic:pic>
              </a:graphicData>
            </a:graphic>
          </wp:inline>
        </w:drawing>
      </w:r>
    </w:p>
    <w:p w14:paraId="5021A624" w14:textId="6EEACD0D" w:rsidR="00EC2E29" w:rsidRDefault="00BE590E" w:rsidP="00BE590E">
      <w:pPr>
        <w:pStyle w:val="Beschriftung"/>
        <w:rPr>
          <w:bCs/>
        </w:rPr>
      </w:pPr>
      <w:r>
        <w:t xml:space="preserve">Abbildung </w:t>
      </w:r>
      <w:fldSimple w:instr=" SEQ Abbildung \* ARABIC ">
        <w:r w:rsidR="00143893">
          <w:rPr>
            <w:noProof/>
          </w:rPr>
          <w:t>20</w:t>
        </w:r>
      </w:fldSimple>
      <w:r>
        <w:t>: Reibungsarten</w:t>
      </w:r>
    </w:p>
    <w:p w14:paraId="4525A0B4" w14:textId="77777777" w:rsidR="00EC2E29" w:rsidRDefault="00EC2E29" w:rsidP="008C79CC">
      <w:pPr>
        <w:rPr>
          <w:bCs/>
        </w:rPr>
      </w:pPr>
    </w:p>
    <w:p w14:paraId="6ED7E4A3" w14:textId="3A36B1A7" w:rsidR="005D7B66" w:rsidRDefault="005D7B66" w:rsidP="005D7B66">
      <w:pPr>
        <w:rPr>
          <w:bCs/>
        </w:rPr>
      </w:pPr>
      <w:r w:rsidRPr="008D358F">
        <w:rPr>
          <w:bCs/>
        </w:rPr>
        <w:t xml:space="preserve">Die </w:t>
      </w:r>
      <w:proofErr w:type="spellStart"/>
      <w:r w:rsidRPr="008D358F">
        <w:rPr>
          <w:bCs/>
        </w:rPr>
        <w:t>Stribeck</w:t>
      </w:r>
      <w:proofErr w:type="spellEnd"/>
      <w:r w:rsidRPr="008D358F">
        <w:rPr>
          <w:bCs/>
        </w:rPr>
        <w:t xml:space="preserve">-Kurve </w:t>
      </w:r>
      <w:r>
        <w:rPr>
          <w:bCs/>
        </w:rPr>
        <w:t>(</w:t>
      </w:r>
      <w:r w:rsidRPr="008D358F">
        <w:rPr>
          <w:bCs/>
        </w:rPr>
        <w:t xml:space="preserve">nach dem deutschen Forscher Richard </w:t>
      </w:r>
      <w:proofErr w:type="spellStart"/>
      <w:r w:rsidRPr="008D358F">
        <w:rPr>
          <w:bCs/>
        </w:rPr>
        <w:t>Stribeck</w:t>
      </w:r>
      <w:proofErr w:type="spellEnd"/>
      <w:r>
        <w:rPr>
          <w:bCs/>
        </w:rPr>
        <w:t xml:space="preserve">) </w:t>
      </w:r>
      <w:r w:rsidRPr="008D358F">
        <w:rPr>
          <w:bCs/>
        </w:rPr>
        <w:t xml:space="preserve">beschreibt den Verlauf der Reibkraft in Abhängigkeit von der Reibgeschwindigkeit im Falle hydrodynamischer Reibung. </w:t>
      </w:r>
    </w:p>
    <w:p w14:paraId="39CF5C46" w14:textId="77777777" w:rsidR="005D7B66" w:rsidRPr="008D358F" w:rsidRDefault="005D7B66" w:rsidP="005D7B66">
      <w:pPr>
        <w:rPr>
          <w:bCs/>
        </w:rPr>
      </w:pPr>
    </w:p>
    <w:p w14:paraId="6B6B3893" w14:textId="77777777" w:rsidR="005D7B66" w:rsidRPr="008D358F" w:rsidRDefault="005D7B66" w:rsidP="005D7B66">
      <w:pPr>
        <w:rPr>
          <w:bCs/>
        </w:rPr>
      </w:pPr>
    </w:p>
    <w:p w14:paraId="3257D6CA" w14:textId="77777777" w:rsidR="005D7B66" w:rsidRDefault="005D7B66" w:rsidP="008C79CC">
      <w:pPr>
        <w:rPr>
          <w:bCs/>
        </w:rPr>
      </w:pPr>
    </w:p>
    <w:p w14:paraId="00E05D8B" w14:textId="77777777" w:rsidR="008C79CC" w:rsidRDefault="008C79CC" w:rsidP="008C79CC">
      <w:pPr>
        <w:rPr>
          <w:bCs/>
        </w:rPr>
      </w:pPr>
    </w:p>
    <w:p w14:paraId="7A3D3CB2" w14:textId="77777777" w:rsidR="008C79CC" w:rsidRDefault="008C79CC" w:rsidP="00297B25">
      <w:pPr>
        <w:rPr>
          <w:bCs/>
        </w:rPr>
      </w:pPr>
    </w:p>
    <w:p w14:paraId="512BFB0D" w14:textId="77777777" w:rsidR="008C79CC" w:rsidRDefault="008C79CC" w:rsidP="00297B25">
      <w:pPr>
        <w:rPr>
          <w:bCs/>
        </w:rPr>
      </w:pPr>
    </w:p>
    <w:p w14:paraId="284548F2" w14:textId="77777777" w:rsidR="00267FA0" w:rsidRDefault="00267FA0" w:rsidP="00297B25">
      <w:pPr>
        <w:rPr>
          <w:bCs/>
        </w:rPr>
      </w:pPr>
    </w:p>
    <w:p w14:paraId="3C36FF01" w14:textId="77777777" w:rsidR="008D358F" w:rsidRDefault="008D358F" w:rsidP="00297B25">
      <w:pPr>
        <w:rPr>
          <w:bCs/>
        </w:rPr>
      </w:pPr>
    </w:p>
    <w:p w14:paraId="7BA6FCF2" w14:textId="07E501AD" w:rsidR="008D358F" w:rsidRDefault="008D358F" w:rsidP="00297B25">
      <w:pPr>
        <w:rPr>
          <w:bCs/>
        </w:rPr>
      </w:pPr>
    </w:p>
    <w:p w14:paraId="2A8DCACF" w14:textId="777DEEEF" w:rsidR="008D358F" w:rsidRDefault="008D358F" w:rsidP="00297B25">
      <w:pPr>
        <w:rPr>
          <w:bCs/>
        </w:rPr>
      </w:pPr>
    </w:p>
    <w:p w14:paraId="489E7412" w14:textId="77777777" w:rsidR="00BE590E" w:rsidRDefault="00BE590E" w:rsidP="00BE590E">
      <w:pPr>
        <w:keepNext/>
      </w:pPr>
      <w:r>
        <w:rPr>
          <w:bCs/>
          <w:noProof/>
          <w:lang w:eastAsia="de-DE"/>
        </w:rPr>
        <w:drawing>
          <wp:inline distT="0" distB="0" distL="0" distR="0" wp14:anchorId="4FBE9F08" wp14:editId="1C89DCC1">
            <wp:extent cx="5760720" cy="3778885"/>
            <wp:effectExtent l="0" t="0" r="0" b="0"/>
            <wp:docPr id="11746122" name="Grafik 10" descr="Ein Bild, das Text, Reihe,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122" name="Grafik 10" descr="Ein Bild, das Text, Reihe, Diagramm, Schrift enthält.&#10;&#10;KI-generierte Inhalte können fehlerhaft sein."/>
                    <pic:cNvPicPr/>
                  </pic:nvPicPr>
                  <pic:blipFill>
                    <a:blip r:embed="rId26">
                      <a:extLst>
                        <a:ext uri="{28A0092B-C50C-407E-A947-70E740481C1C}">
                          <a14:useLocalDpi xmlns:a14="http://schemas.microsoft.com/office/drawing/2010/main" val="0"/>
                        </a:ext>
                      </a:extLst>
                    </a:blip>
                    <a:stretch>
                      <a:fillRect/>
                    </a:stretch>
                  </pic:blipFill>
                  <pic:spPr>
                    <a:xfrm>
                      <a:off x="0" y="0"/>
                      <a:ext cx="5760720" cy="3778885"/>
                    </a:xfrm>
                    <a:prstGeom prst="rect">
                      <a:avLst/>
                    </a:prstGeom>
                  </pic:spPr>
                </pic:pic>
              </a:graphicData>
            </a:graphic>
          </wp:inline>
        </w:drawing>
      </w:r>
    </w:p>
    <w:p w14:paraId="05C17C11" w14:textId="5D84232D" w:rsidR="005D7B66" w:rsidRDefault="00BE590E" w:rsidP="00BE590E">
      <w:pPr>
        <w:pStyle w:val="Beschriftung"/>
        <w:rPr>
          <w:bCs/>
        </w:rPr>
      </w:pPr>
      <w:r>
        <w:t xml:space="preserve">Abbildung </w:t>
      </w:r>
      <w:fldSimple w:instr=" SEQ Abbildung \* ARABIC ">
        <w:r w:rsidR="00143893">
          <w:rPr>
            <w:noProof/>
          </w:rPr>
          <w:t>21</w:t>
        </w:r>
      </w:fldSimple>
      <w:r>
        <w:t xml:space="preserve">: </w:t>
      </w:r>
      <w:proofErr w:type="spellStart"/>
      <w:r>
        <w:t>Stribeck</w:t>
      </w:r>
      <w:proofErr w:type="spellEnd"/>
      <w:r>
        <w:t>-Kurve</w:t>
      </w:r>
    </w:p>
    <w:p w14:paraId="11B4578C" w14:textId="77777777" w:rsidR="005D7B66" w:rsidRDefault="005D7B66" w:rsidP="00297B25">
      <w:pPr>
        <w:rPr>
          <w:bCs/>
        </w:rPr>
      </w:pPr>
    </w:p>
    <w:p w14:paraId="688C5D22" w14:textId="77777777" w:rsidR="005D7B66" w:rsidRDefault="005D7B66" w:rsidP="00297B25">
      <w:pPr>
        <w:rPr>
          <w:bCs/>
        </w:rPr>
      </w:pPr>
    </w:p>
    <w:p w14:paraId="5B63ECD0" w14:textId="64BAFFF2" w:rsidR="00972497" w:rsidRDefault="005D7B66" w:rsidP="005D7B66">
      <w:pPr>
        <w:rPr>
          <w:bCs/>
        </w:rPr>
      </w:pPr>
      <w:r>
        <w:rPr>
          <w:bCs/>
        </w:rPr>
        <w:t xml:space="preserve">Ohne Relativbewegung, also bei einer Drehzahl, bzw. Gleitgeschwindigkeit von „0“, wirkt zwischen den Kontaktflächen Haftreibung. Wenn </w:t>
      </w:r>
      <w:r w:rsidRPr="008C79CC">
        <w:rPr>
          <w:bCs/>
        </w:rPr>
        <w:t>sich der Zapfen</w:t>
      </w:r>
      <w:r>
        <w:rPr>
          <w:bCs/>
        </w:rPr>
        <w:t xml:space="preserve"> </w:t>
      </w:r>
      <w:r w:rsidRPr="008C79CC">
        <w:rPr>
          <w:bCs/>
        </w:rPr>
        <w:t xml:space="preserve">zu drehen beginnt, entsteht </w:t>
      </w:r>
      <w:r>
        <w:rPr>
          <w:bCs/>
        </w:rPr>
        <w:t xml:space="preserve">im Schmierfilm </w:t>
      </w:r>
      <w:r w:rsidRPr="008C79CC">
        <w:rPr>
          <w:bCs/>
        </w:rPr>
        <w:t>bei entsprechender Gestaltung des</w:t>
      </w:r>
      <w:r>
        <w:rPr>
          <w:bCs/>
        </w:rPr>
        <w:t xml:space="preserve"> </w:t>
      </w:r>
      <w:r w:rsidRPr="008C79CC">
        <w:rPr>
          <w:bCs/>
        </w:rPr>
        <w:t xml:space="preserve">Lagers allmählich ein hydrodynamischer Druck </w:t>
      </w:r>
      <w:r>
        <w:rPr>
          <w:bCs/>
        </w:rPr>
        <w:t xml:space="preserve">und es </w:t>
      </w:r>
      <w:r w:rsidRPr="008C79CC">
        <w:rPr>
          <w:bCs/>
        </w:rPr>
        <w:t>bildet sich ein gemischter</w:t>
      </w:r>
      <w:r>
        <w:rPr>
          <w:bCs/>
        </w:rPr>
        <w:t xml:space="preserve"> </w:t>
      </w:r>
      <w:r w:rsidRPr="008C79CC">
        <w:rPr>
          <w:bCs/>
        </w:rPr>
        <w:t>Reibungszustand aus</w:t>
      </w:r>
      <w:r w:rsidR="004B6788">
        <w:rPr>
          <w:bCs/>
        </w:rPr>
        <w:t>: Die Reibungszahl sinkt deutlich</w:t>
      </w:r>
      <w:r>
        <w:rPr>
          <w:bCs/>
        </w:rPr>
        <w:t>.</w:t>
      </w:r>
      <w:r w:rsidR="004B6788">
        <w:rPr>
          <w:bCs/>
        </w:rPr>
        <w:t xml:space="preserve"> Bei der Übergangsdrehzahl </w:t>
      </w:r>
      <w:proofErr w:type="spellStart"/>
      <w:r w:rsidR="004B6788">
        <w:rPr>
          <w:bCs/>
        </w:rPr>
        <w:t>n</w:t>
      </w:r>
      <w:r w:rsidR="004B6788" w:rsidRPr="004B6788">
        <w:rPr>
          <w:bCs/>
          <w:vertAlign w:val="subscript"/>
        </w:rPr>
        <w:t>Ü</w:t>
      </w:r>
      <w:proofErr w:type="spellEnd"/>
      <w:r w:rsidR="004B6788">
        <w:rPr>
          <w:bCs/>
        </w:rPr>
        <w:t xml:space="preserve">, auch als </w:t>
      </w:r>
      <w:proofErr w:type="spellStart"/>
      <w:r w:rsidR="004B6788">
        <w:rPr>
          <w:bCs/>
        </w:rPr>
        <w:t>Ausklinkpunkt</w:t>
      </w:r>
      <w:proofErr w:type="spellEnd"/>
      <w:r w:rsidR="004B6788">
        <w:rPr>
          <w:bCs/>
        </w:rPr>
        <w:t xml:space="preserve"> bezeichnet, geht der Zustand von </w:t>
      </w:r>
      <w:r w:rsidR="004B6788" w:rsidRPr="008D358F">
        <w:rPr>
          <w:bCs/>
        </w:rPr>
        <w:t>Mischreibung zur Flüssigkeitsreibung</w:t>
      </w:r>
      <w:r w:rsidR="004B6788">
        <w:rPr>
          <w:bCs/>
        </w:rPr>
        <w:t xml:space="preserve"> über. Da ab diesem Punkt </w:t>
      </w:r>
      <w:r w:rsidR="004B6788" w:rsidRPr="008D358F">
        <w:rPr>
          <w:bCs/>
        </w:rPr>
        <w:t>der Verschleiß</w:t>
      </w:r>
      <w:r w:rsidR="004B6788">
        <w:rPr>
          <w:bCs/>
        </w:rPr>
        <w:t xml:space="preserve"> am geringsten ist, wird der Dauerbetrieb eines Systems oberhalb der Übergangsdrehzahl angestrebt. </w:t>
      </w:r>
      <w:r w:rsidR="00972497">
        <w:rPr>
          <w:bCs/>
        </w:rPr>
        <w:t>Dafür benötigt es in der Flüssigkeit einen Druck, der den Zapfen gegen die äußere Belastung anhebt und im Gleichgewicht hält. Die Voraussetzungen für diese hydrodynamische Kraft sind neben dem Schmierstoff und der R</w:t>
      </w:r>
      <w:r w:rsidR="00972497" w:rsidRPr="004B6788">
        <w:rPr>
          <w:bCs/>
        </w:rPr>
        <w:t>elativ</w:t>
      </w:r>
      <w:r w:rsidR="00972497">
        <w:rPr>
          <w:bCs/>
        </w:rPr>
        <w:t>g</w:t>
      </w:r>
      <w:r w:rsidR="00972497" w:rsidRPr="004B6788">
        <w:rPr>
          <w:bCs/>
        </w:rPr>
        <w:t xml:space="preserve">eschwindigkeit zwischen den </w:t>
      </w:r>
      <w:r w:rsidR="00972497">
        <w:rPr>
          <w:bCs/>
        </w:rPr>
        <w:t>Kontakt</w:t>
      </w:r>
      <w:r w:rsidR="00972497" w:rsidRPr="004B6788">
        <w:rPr>
          <w:bCs/>
        </w:rPr>
        <w:t>flächen</w:t>
      </w:r>
      <w:r w:rsidR="00972497">
        <w:rPr>
          <w:bCs/>
        </w:rPr>
        <w:t xml:space="preserve"> die Entstehung eines Keils im Sinne eines </w:t>
      </w:r>
      <w:r w:rsidR="00972497" w:rsidRPr="004B6788">
        <w:rPr>
          <w:bCs/>
        </w:rPr>
        <w:t>sich verengenden Spaltes</w:t>
      </w:r>
      <w:r w:rsidR="00972497">
        <w:rPr>
          <w:bCs/>
        </w:rPr>
        <w:t>.</w:t>
      </w:r>
    </w:p>
    <w:p w14:paraId="12EC1DE3" w14:textId="61AAE9E4" w:rsidR="005D7B66" w:rsidRDefault="00972497" w:rsidP="005D7B66">
      <w:pPr>
        <w:rPr>
          <w:bCs/>
        </w:rPr>
      </w:pPr>
      <w:r>
        <w:rPr>
          <w:bCs/>
        </w:rPr>
        <w:t>Danach steigt d</w:t>
      </w:r>
      <w:r w:rsidR="004B6788">
        <w:rPr>
          <w:bCs/>
        </w:rPr>
        <w:t xml:space="preserve">ie Reibung wieder etwas an, da es </w:t>
      </w:r>
      <w:r w:rsidR="0090614E">
        <w:rPr>
          <w:bCs/>
        </w:rPr>
        <w:t xml:space="preserve">zu </w:t>
      </w:r>
      <w:r>
        <w:rPr>
          <w:bCs/>
        </w:rPr>
        <w:t xml:space="preserve">einer von der Drehzahl, bzw. Gleitgeschwindigkeit nahezu linear abhängigen </w:t>
      </w:r>
      <w:r w:rsidR="004B6788">
        <w:rPr>
          <w:bCs/>
        </w:rPr>
        <w:t>innere</w:t>
      </w:r>
      <w:r>
        <w:rPr>
          <w:bCs/>
        </w:rPr>
        <w:t>n</w:t>
      </w:r>
      <w:r w:rsidR="004B6788">
        <w:rPr>
          <w:bCs/>
        </w:rPr>
        <w:t xml:space="preserve"> Reibung im Schmierstoff kommt. </w:t>
      </w:r>
    </w:p>
    <w:p w14:paraId="023B4396" w14:textId="77777777" w:rsidR="004B6788" w:rsidRDefault="004B6788" w:rsidP="005D7B66">
      <w:pPr>
        <w:rPr>
          <w:bCs/>
        </w:rPr>
      </w:pPr>
    </w:p>
    <w:p w14:paraId="1FB46C65" w14:textId="77777777" w:rsidR="00BE590E" w:rsidRDefault="00BE590E" w:rsidP="00BE590E">
      <w:pPr>
        <w:keepNext/>
      </w:pPr>
      <w:r>
        <w:rPr>
          <w:bCs/>
          <w:noProof/>
          <w:lang w:eastAsia="de-DE"/>
        </w:rPr>
        <w:lastRenderedPageBreak/>
        <w:drawing>
          <wp:inline distT="0" distB="0" distL="0" distR="0" wp14:anchorId="266BACBC" wp14:editId="549A5FAB">
            <wp:extent cx="5760720" cy="1603375"/>
            <wp:effectExtent l="0" t="0" r="0" b="0"/>
            <wp:docPr id="239939209" name="Grafik 11" descr="Ein Bild, das Kreis, Text, Diagramm,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939209" name="Grafik 11" descr="Ein Bild, das Kreis, Text, Diagramm, Screenshot enthält.&#10;&#10;KI-generierte Inhalte können fehlerhaft sein."/>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60720" cy="1603375"/>
                    </a:xfrm>
                    <a:prstGeom prst="rect">
                      <a:avLst/>
                    </a:prstGeom>
                  </pic:spPr>
                </pic:pic>
              </a:graphicData>
            </a:graphic>
          </wp:inline>
        </w:drawing>
      </w:r>
    </w:p>
    <w:p w14:paraId="7CA9CCB9" w14:textId="2F1CEE82" w:rsidR="0048644B" w:rsidRDefault="00BE590E" w:rsidP="00BE590E">
      <w:pPr>
        <w:pStyle w:val="Beschriftung"/>
        <w:rPr>
          <w:bCs/>
        </w:rPr>
      </w:pPr>
      <w:r>
        <w:t xml:space="preserve">Abbildung </w:t>
      </w:r>
      <w:fldSimple w:instr=" SEQ Abbildung \* ARABIC ">
        <w:r w:rsidR="00143893">
          <w:rPr>
            <w:noProof/>
          </w:rPr>
          <w:t>22</w:t>
        </w:r>
      </w:fldSimple>
      <w:r>
        <w:t>: Aufbau des Schmierfilms mit steigender Drehzahl</w:t>
      </w:r>
    </w:p>
    <w:p w14:paraId="02A4C055" w14:textId="77777777" w:rsidR="00F34FFD" w:rsidRDefault="00F34FFD" w:rsidP="005D7B66">
      <w:pPr>
        <w:rPr>
          <w:bCs/>
        </w:rPr>
      </w:pPr>
    </w:p>
    <w:p w14:paraId="4A81207A" w14:textId="77777777" w:rsidR="00F60295" w:rsidRPr="00F60295" w:rsidRDefault="00F60295" w:rsidP="00F60295">
      <w:pPr>
        <w:rPr>
          <w:bCs/>
        </w:rPr>
      </w:pPr>
      <w:r w:rsidRPr="00F60295">
        <w:rPr>
          <w:bCs/>
        </w:rPr>
        <w:t>1.) Stillstand/ Anfahren</w:t>
      </w:r>
    </w:p>
    <w:p w14:paraId="56C7C322" w14:textId="77777777" w:rsidR="00F60295" w:rsidRPr="00F60295" w:rsidRDefault="00F60295" w:rsidP="00F60295">
      <w:pPr>
        <w:rPr>
          <w:bCs/>
        </w:rPr>
      </w:pPr>
      <w:r w:rsidRPr="00F60295">
        <w:rPr>
          <w:bCs/>
        </w:rPr>
        <w:t>2.) Übergangsbereich</w:t>
      </w:r>
    </w:p>
    <w:p w14:paraId="4895CEE3" w14:textId="77777777" w:rsidR="00F60295" w:rsidRPr="00F60295" w:rsidRDefault="00F60295" w:rsidP="00F60295">
      <w:pPr>
        <w:rPr>
          <w:bCs/>
        </w:rPr>
      </w:pPr>
      <w:r w:rsidRPr="00F60295">
        <w:rPr>
          <w:bCs/>
        </w:rPr>
        <w:t>3.) Nennbetriebsbereich (volltragender Bereich)</w:t>
      </w:r>
    </w:p>
    <w:p w14:paraId="362EA4A5" w14:textId="77777777" w:rsidR="00F60295" w:rsidRDefault="00F60295" w:rsidP="00F60295">
      <w:pPr>
        <w:rPr>
          <w:bCs/>
        </w:rPr>
      </w:pPr>
      <w:r w:rsidRPr="00F60295">
        <w:rPr>
          <w:bCs/>
        </w:rPr>
        <w:t>4.) zentrischer Lauf (kritisch)</w:t>
      </w:r>
    </w:p>
    <w:p w14:paraId="4B271DD7" w14:textId="77777777" w:rsidR="006F2D6B" w:rsidRDefault="006F2D6B" w:rsidP="00F60295">
      <w:pPr>
        <w:rPr>
          <w:bCs/>
        </w:rPr>
      </w:pPr>
    </w:p>
    <w:p w14:paraId="20411671" w14:textId="10D682CD" w:rsidR="00F34FFD" w:rsidRDefault="00F60295" w:rsidP="00F60295">
      <w:pPr>
        <w:rPr>
          <w:bCs/>
        </w:rPr>
      </w:pPr>
      <w:r w:rsidRPr="00F60295">
        <w:rPr>
          <w:bCs/>
        </w:rPr>
        <w:t>Im Bereich Stillstand und Anfahren berühren sich die Welle und die Lagerschale. Mit zunehmender Drehzahl wird der Schmierfilm tragfähig und das Gleitlager befindet sich im Übergangsbereich. In diesem Bereich herrscht Mischreibung. Nimmt die Drehfrequenz weiter zu</w:t>
      </w:r>
      <w:r w:rsidR="00410CD9">
        <w:rPr>
          <w:bCs/>
        </w:rPr>
        <w:t>,</w:t>
      </w:r>
      <w:r w:rsidRPr="00F60295">
        <w:rPr>
          <w:bCs/>
        </w:rPr>
        <w:t xml:space="preserve"> ist der volltragende Bereich erreicht. In diesem Bereich gibt es nur noch Flüssigkeitsreibung. Ein hydrodynamisches Gleitlager kann den tragenden Schmierfilm nur aufbauen, wenn die Welle exzentrisch läuft. Bei zu hoher Drehfrequenz nähert sich die Welle dem Mittelpunkt der Lagerschale. Beim Überschreiten einer bestimmten Drehfrequenz dreht sich die Welle zentrisch in der Lagerschale</w:t>
      </w:r>
      <w:r w:rsidR="00410CD9">
        <w:rPr>
          <w:bCs/>
        </w:rPr>
        <w:t>. W</w:t>
      </w:r>
      <w:r w:rsidRPr="00F60295">
        <w:rPr>
          <w:bCs/>
        </w:rPr>
        <w:t>enn das geschieht ist die interne Druckerzeugung nicht mehr möglich und der tragende Schmierfilm ist nicht mehr vorhanden. Das Lager wird dann mit hoher Wahrscheinlichkeit zerstört.</w:t>
      </w:r>
    </w:p>
    <w:p w14:paraId="3C5E308B" w14:textId="77777777" w:rsidR="00F60295" w:rsidRDefault="00F60295" w:rsidP="005D7B66">
      <w:pPr>
        <w:rPr>
          <w:bCs/>
        </w:rPr>
      </w:pPr>
    </w:p>
    <w:p w14:paraId="7DCED62A" w14:textId="009F2847" w:rsidR="000D5E5C" w:rsidRPr="000D5E5C" w:rsidRDefault="000D5E5C" w:rsidP="005D7B66">
      <w:pPr>
        <w:rPr>
          <w:bCs/>
          <w:i/>
        </w:rPr>
      </w:pPr>
      <w:bookmarkStart w:id="0" w:name="_Hlk213600364"/>
      <w:r w:rsidRPr="000D5E5C">
        <w:rPr>
          <w:bCs/>
          <w:i/>
        </w:rPr>
        <w:t>Schmierstoffe und Schmiereinrichtungen</w:t>
      </w:r>
    </w:p>
    <w:bookmarkEnd w:id="0"/>
    <w:p w14:paraId="34264B15" w14:textId="77777777" w:rsidR="00F60295" w:rsidRDefault="00F60295" w:rsidP="005D7B66">
      <w:pPr>
        <w:rPr>
          <w:bCs/>
        </w:rPr>
      </w:pPr>
    </w:p>
    <w:p w14:paraId="7AF8220D" w14:textId="66D8F936" w:rsidR="00CF01B9" w:rsidRPr="00CF01B9" w:rsidRDefault="00CF01B9" w:rsidP="00CF01B9">
      <w:pPr>
        <w:rPr>
          <w:bCs/>
        </w:rPr>
      </w:pPr>
      <w:r w:rsidRPr="00CF01B9">
        <w:rPr>
          <w:bCs/>
        </w:rPr>
        <w:t xml:space="preserve">Die Funktion von Gleitlagern beruht im Wesentlichen darauf, dass die relativen Bewegungen zwischen Welle und Lagerfläche mit möglichst geringen Reibungsverlusten und gleichzeitig hohem Verschleißschutz ausgeführt werden. Ohne geeignete Schmierung entsteht ein direkter </w:t>
      </w:r>
      <w:r>
        <w:rPr>
          <w:bCs/>
        </w:rPr>
        <w:t>Materialk</w:t>
      </w:r>
      <w:r w:rsidRPr="00CF01B9">
        <w:rPr>
          <w:bCs/>
        </w:rPr>
        <w:t>ontakt, der zu einer raschen Oberfl</w:t>
      </w:r>
      <w:r w:rsidRPr="00CF01B9">
        <w:rPr>
          <w:rFonts w:cs="Arial"/>
          <w:bCs/>
        </w:rPr>
        <w:t>ä</w:t>
      </w:r>
      <w:r w:rsidRPr="00CF01B9">
        <w:rPr>
          <w:bCs/>
        </w:rPr>
        <w:t xml:space="preserve">chenabnutzung, einer </w:t>
      </w:r>
      <w:r w:rsidRPr="00CF01B9">
        <w:rPr>
          <w:rFonts w:cs="Arial"/>
          <w:bCs/>
        </w:rPr>
        <w:t>ü</w:t>
      </w:r>
      <w:r w:rsidRPr="00CF01B9">
        <w:rPr>
          <w:bCs/>
        </w:rPr>
        <w:t>berm</w:t>
      </w:r>
      <w:r w:rsidRPr="00CF01B9">
        <w:rPr>
          <w:rFonts w:cs="Arial"/>
          <w:bCs/>
        </w:rPr>
        <w:t>äß</w:t>
      </w:r>
      <w:r w:rsidRPr="00CF01B9">
        <w:rPr>
          <w:bCs/>
        </w:rPr>
        <w:t>igen Temperaturentwicklung und schlie</w:t>
      </w:r>
      <w:r w:rsidRPr="00CF01B9">
        <w:rPr>
          <w:rFonts w:cs="Arial"/>
          <w:bCs/>
        </w:rPr>
        <w:t>ß</w:t>
      </w:r>
      <w:r w:rsidRPr="00CF01B9">
        <w:rPr>
          <w:bCs/>
        </w:rPr>
        <w:t>lich zum Versagen des Lagers f</w:t>
      </w:r>
      <w:r w:rsidRPr="00CF01B9">
        <w:rPr>
          <w:rFonts w:cs="Arial"/>
          <w:bCs/>
        </w:rPr>
        <w:t>ü</w:t>
      </w:r>
      <w:r w:rsidRPr="00CF01B9">
        <w:rPr>
          <w:bCs/>
        </w:rPr>
        <w:t>hren kann. Der prim</w:t>
      </w:r>
      <w:r w:rsidRPr="00CF01B9">
        <w:rPr>
          <w:rFonts w:cs="Arial"/>
          <w:bCs/>
        </w:rPr>
        <w:t>ä</w:t>
      </w:r>
      <w:r w:rsidRPr="00CF01B9">
        <w:rPr>
          <w:bCs/>
        </w:rPr>
        <w:t>re Grund f</w:t>
      </w:r>
      <w:r w:rsidRPr="00CF01B9">
        <w:rPr>
          <w:rFonts w:cs="Arial"/>
          <w:bCs/>
        </w:rPr>
        <w:t>ü</w:t>
      </w:r>
      <w:r w:rsidRPr="00CF01B9">
        <w:rPr>
          <w:bCs/>
        </w:rPr>
        <w:t xml:space="preserve">r den Einsatz von Schmierstoffen liegt daher in der Reduktion der Grenz- und Gleitreibung, wobei das Schmiermittel als dünne Schicht zwischen den Kontaktflächen wirkt und den Widerstand gegen das Gleiten abschwächt. Darüber hinaus übernehmen Schmierstoffe die Aufgabe, die entstehende Wärme abzuleiten, indem sie die thermische Energie im Fluid transportieren und damit die Betriebstemperatur des Lagers innerhalb zulässiger Grenzen halten. Ein weiterer wesentlicher Aspekt ist der Korrosionsschutz: Viele Schmierstoffe enthalten Additive, die die Metalloberflächen vor Feuchtigkeit und aggressiven Umgebungsbedingungen schützen, indem sie eine Barriere bilden, die das Eindringen von Sauerstoff und Wasser verhindert. Schließlich </w:t>
      </w:r>
      <w:r w:rsidRPr="00CF01B9">
        <w:rPr>
          <w:bCs/>
        </w:rPr>
        <w:lastRenderedPageBreak/>
        <w:t>tragen Schmierstoffe zur Verhinderung von Oberflächenverunreinigungen bei, indem sie Partikel und Ablagerungen in Suspension halten und deren Ablagerung auf den Lagerflächen reduzieren.</w:t>
      </w:r>
    </w:p>
    <w:p w14:paraId="1C3F3A1F" w14:textId="77777777" w:rsidR="00CF01B9" w:rsidRPr="00CF01B9" w:rsidRDefault="00CF01B9" w:rsidP="00CF01B9">
      <w:pPr>
        <w:rPr>
          <w:bCs/>
        </w:rPr>
      </w:pPr>
    </w:p>
    <w:p w14:paraId="40A5723B" w14:textId="6B2A8E4F" w:rsidR="00CF01B9" w:rsidRPr="00CF01B9" w:rsidRDefault="00CF01B9" w:rsidP="00CF01B9">
      <w:pPr>
        <w:rPr>
          <w:bCs/>
        </w:rPr>
      </w:pPr>
      <w:r w:rsidRPr="00CF01B9">
        <w:rPr>
          <w:bCs/>
        </w:rPr>
        <w:t xml:space="preserve">Die Auswahl des geeigneten Schmierstoffs richtet sich nach den betrieblichen Rahmenbedingungen des Lagers, zu denen die Belastungsart, die Drehzahl, das Temperaturintervall, die Umgebungseinflüsse und die Wartungsstrategie gehören. Flüssige Öle, die in Form von Mineralölen, synthetischen </w:t>
      </w:r>
      <w:proofErr w:type="spellStart"/>
      <w:r w:rsidRPr="00CF01B9">
        <w:rPr>
          <w:bCs/>
        </w:rPr>
        <w:t>Esterölen</w:t>
      </w:r>
      <w:proofErr w:type="spellEnd"/>
      <w:r w:rsidRPr="00CF01B9">
        <w:rPr>
          <w:bCs/>
        </w:rPr>
        <w:t xml:space="preserve"> oder Hochtemperatur</w:t>
      </w:r>
      <w:r w:rsidRPr="00CF01B9">
        <w:rPr>
          <w:rFonts w:ascii="Cambria Math" w:hAnsi="Cambria Math" w:cs="Cambria Math"/>
          <w:bCs/>
        </w:rPr>
        <w:t>‑</w:t>
      </w:r>
      <w:r w:rsidRPr="00CF01B9">
        <w:rPr>
          <w:bCs/>
        </w:rPr>
        <w:t>Fluorpolymer</w:t>
      </w:r>
      <w:r w:rsidRPr="00CF01B9">
        <w:rPr>
          <w:rFonts w:cs="Arial"/>
          <w:bCs/>
        </w:rPr>
        <w:t>ö</w:t>
      </w:r>
      <w:r w:rsidRPr="00CF01B9">
        <w:rPr>
          <w:bCs/>
        </w:rPr>
        <w:t>len vorliegen, eignen sich besonders f</w:t>
      </w:r>
      <w:r w:rsidRPr="00CF01B9">
        <w:rPr>
          <w:rFonts w:cs="Arial"/>
          <w:bCs/>
        </w:rPr>
        <w:t>ü</w:t>
      </w:r>
      <w:r w:rsidRPr="00CF01B9">
        <w:rPr>
          <w:bCs/>
        </w:rPr>
        <w:t>r Anwendungen mit hohen Drehzahlen und moderaten Lasten, da sie aufgrund ihrer niedrigen Viskosit</w:t>
      </w:r>
      <w:r w:rsidRPr="00CF01B9">
        <w:rPr>
          <w:rFonts w:cs="Arial"/>
          <w:bCs/>
        </w:rPr>
        <w:t>ä</w:t>
      </w:r>
      <w:r w:rsidRPr="00CF01B9">
        <w:rPr>
          <w:bCs/>
        </w:rPr>
        <w:t>t eine d</w:t>
      </w:r>
      <w:r w:rsidRPr="00CF01B9">
        <w:rPr>
          <w:rFonts w:cs="Arial"/>
          <w:bCs/>
        </w:rPr>
        <w:t>ü</w:t>
      </w:r>
      <w:r w:rsidRPr="00CF01B9">
        <w:rPr>
          <w:bCs/>
        </w:rPr>
        <w:t>nne Filmsch</w:t>
      </w:r>
      <w:r>
        <w:rPr>
          <w:bCs/>
        </w:rPr>
        <w:t>icht</w:t>
      </w:r>
      <w:r w:rsidRPr="00CF01B9">
        <w:rPr>
          <w:bCs/>
        </w:rPr>
        <w:t xml:space="preserve"> bilden, die die Reibung effektiv reduziert. Für hochbelastete Lager, bei denen die Druckbelastungen die Tragfähigkeit einer reinen Ölfilmzone überschreiten können, kommen fetthaltige Schmierstoffe zum Einsatz; diese bestehen aus einer Basis aus Öl, das in einem Verdickungsmittel, meist einem Seifen</w:t>
      </w:r>
      <w:r w:rsidRPr="00CF01B9">
        <w:rPr>
          <w:rFonts w:ascii="Cambria Math" w:hAnsi="Cambria Math" w:cs="Cambria Math"/>
          <w:bCs/>
        </w:rPr>
        <w:t>‑</w:t>
      </w:r>
      <w:r w:rsidRPr="00CF01B9">
        <w:rPr>
          <w:bCs/>
        </w:rPr>
        <w:t xml:space="preserve"> oder Polyurethan</w:t>
      </w:r>
      <w:r w:rsidRPr="00CF01B9">
        <w:rPr>
          <w:rFonts w:ascii="Cambria Math" w:hAnsi="Cambria Math" w:cs="Cambria Math"/>
          <w:bCs/>
        </w:rPr>
        <w:t>‑</w:t>
      </w:r>
      <w:r w:rsidRPr="00CF01B9">
        <w:rPr>
          <w:bCs/>
        </w:rPr>
        <w:t>Komplex, eingelagert ist, wodurch ein halb</w:t>
      </w:r>
      <w:r w:rsidRPr="00CF01B9">
        <w:rPr>
          <w:rFonts w:ascii="Cambria Math" w:hAnsi="Cambria Math" w:cs="Cambria Math"/>
          <w:bCs/>
        </w:rPr>
        <w:t>‑</w:t>
      </w:r>
      <w:r w:rsidRPr="00CF01B9">
        <w:rPr>
          <w:bCs/>
        </w:rPr>
        <w:t>festes Medium entsteht, das sowohl die Lastaufnahme als auch die Schmierf</w:t>
      </w:r>
      <w:r w:rsidRPr="00CF01B9">
        <w:rPr>
          <w:rFonts w:cs="Arial"/>
          <w:bCs/>
        </w:rPr>
        <w:t>ä</w:t>
      </w:r>
      <w:r w:rsidRPr="00CF01B9">
        <w:rPr>
          <w:bCs/>
        </w:rPr>
        <w:t>higkeit bei niedrigen Drehzahlen gew</w:t>
      </w:r>
      <w:r w:rsidRPr="00CF01B9">
        <w:rPr>
          <w:rFonts w:cs="Arial"/>
          <w:bCs/>
        </w:rPr>
        <w:t>ä</w:t>
      </w:r>
      <w:r w:rsidRPr="00CF01B9">
        <w:rPr>
          <w:bCs/>
        </w:rPr>
        <w:t>hrleistet. In besonders anspruchsvollen Umgebungen, etwa bei extremen Temperaturen</w:t>
      </w:r>
      <w:r>
        <w:rPr>
          <w:bCs/>
        </w:rPr>
        <w:t xml:space="preserve"> oder</w:t>
      </w:r>
      <w:r w:rsidRPr="00CF01B9">
        <w:rPr>
          <w:bCs/>
        </w:rPr>
        <w:t xml:space="preserve"> hohem Druck</w:t>
      </w:r>
      <w:r w:rsidR="006B690D">
        <w:rPr>
          <w:bCs/>
        </w:rPr>
        <w:t xml:space="preserve">, sowie als </w:t>
      </w:r>
      <w:proofErr w:type="spellStart"/>
      <w:r w:rsidR="006B690D">
        <w:rPr>
          <w:bCs/>
        </w:rPr>
        <w:t>Notlauf</w:t>
      </w:r>
      <w:proofErr w:type="spellEnd"/>
      <w:r w:rsidRPr="00CF01B9">
        <w:rPr>
          <w:bCs/>
        </w:rPr>
        <w:t xml:space="preserve"> werden feste Schmierstoffe wie Molybd</w:t>
      </w:r>
      <w:r w:rsidRPr="00CF01B9">
        <w:rPr>
          <w:rFonts w:cs="Arial"/>
          <w:bCs/>
        </w:rPr>
        <w:t>ä</w:t>
      </w:r>
      <w:r w:rsidRPr="00CF01B9">
        <w:rPr>
          <w:bCs/>
        </w:rPr>
        <w:t xml:space="preserve">ndisulfid, </w:t>
      </w:r>
      <w:r w:rsidR="006B690D" w:rsidRPr="00CF01B9">
        <w:rPr>
          <w:bCs/>
        </w:rPr>
        <w:t>Grafit</w:t>
      </w:r>
      <w:r w:rsidRPr="00CF01B9">
        <w:rPr>
          <w:bCs/>
        </w:rPr>
        <w:t xml:space="preserve"> oder Polytetrafluorethylen </w:t>
      </w:r>
      <w:r>
        <w:rPr>
          <w:bCs/>
        </w:rPr>
        <w:t xml:space="preserve">(PTFE) </w:t>
      </w:r>
      <w:r w:rsidRPr="00CF01B9">
        <w:rPr>
          <w:bCs/>
        </w:rPr>
        <w:t>eingesetzt</w:t>
      </w:r>
      <w:r>
        <w:rPr>
          <w:bCs/>
        </w:rPr>
        <w:t>.</w:t>
      </w:r>
    </w:p>
    <w:p w14:paraId="261C1967" w14:textId="77777777" w:rsidR="00CF01B9" w:rsidRPr="00CF01B9" w:rsidRDefault="00CF01B9" w:rsidP="00CF01B9">
      <w:pPr>
        <w:rPr>
          <w:bCs/>
        </w:rPr>
      </w:pPr>
    </w:p>
    <w:p w14:paraId="2075A7D6" w14:textId="0E7AA267" w:rsidR="00311A86" w:rsidRDefault="00CF01B9" w:rsidP="00CF01B9">
      <w:pPr>
        <w:rPr>
          <w:bCs/>
        </w:rPr>
      </w:pPr>
      <w:r w:rsidRPr="00CF01B9">
        <w:rPr>
          <w:bCs/>
        </w:rPr>
        <w:t xml:space="preserve">Die Art der Schmiereinrichtung bestimmt, wie der Schmierstoff dem Lager zugeführt und wie die Schmiermenge reguliert wird. </w:t>
      </w:r>
      <w:r w:rsidR="00311A86">
        <w:rPr>
          <w:bCs/>
        </w:rPr>
        <w:t>Die Schmierbohrungen oder -taschen sollten auf der unbelasteten Lagerseite vorgesehen werden</w:t>
      </w:r>
      <w:r w:rsidR="00AF5968">
        <w:rPr>
          <w:bCs/>
        </w:rPr>
        <w:t>, da sie sonst den tragenden Schmierfilm unterbrechen</w:t>
      </w:r>
      <w:r w:rsidR="00311A86">
        <w:rPr>
          <w:bCs/>
        </w:rPr>
        <w:t>.</w:t>
      </w:r>
    </w:p>
    <w:p w14:paraId="51299A04" w14:textId="171F5F32" w:rsidR="00311A86" w:rsidRDefault="00CF01B9" w:rsidP="00CF01B9">
      <w:pPr>
        <w:rPr>
          <w:bCs/>
        </w:rPr>
      </w:pPr>
      <w:r w:rsidRPr="00CF01B9">
        <w:rPr>
          <w:bCs/>
        </w:rPr>
        <w:t xml:space="preserve">In einfachen, wartungsintensiven Anlagen wird häufig eine manuelle Schmierung praktiziert, bei der der Bediener in festgelegten Intervallen </w:t>
      </w:r>
      <w:r w:rsidR="00311A86">
        <w:rPr>
          <w:bCs/>
        </w:rPr>
        <w:t xml:space="preserve">über Schmiernippel oder Staufferbuchsen </w:t>
      </w:r>
      <w:r w:rsidRPr="00CF01B9">
        <w:rPr>
          <w:bCs/>
        </w:rPr>
        <w:t>Öl oder Fett nachträgt</w:t>
      </w:r>
      <w:r w:rsidR="00AF5968">
        <w:rPr>
          <w:bCs/>
        </w:rPr>
        <w:t>. D</w:t>
      </w:r>
      <w:r w:rsidRPr="00CF01B9">
        <w:rPr>
          <w:bCs/>
        </w:rPr>
        <w:t>iese Methode ist zwar flexibel, erfordert jedoch eine sorgfältige Dokumentation und ist anfällig für menschliche Fehler</w:t>
      </w:r>
      <w:r w:rsidR="00AF5968">
        <w:rPr>
          <w:bCs/>
        </w:rPr>
        <w:t>.</w:t>
      </w:r>
      <w:r w:rsidRPr="00CF01B9">
        <w:rPr>
          <w:bCs/>
        </w:rPr>
        <w:t xml:space="preserve"> </w:t>
      </w:r>
    </w:p>
    <w:p w14:paraId="03080CE1" w14:textId="77777777" w:rsidR="00410CD9" w:rsidRDefault="00410CD9" w:rsidP="00CF01B9">
      <w:pPr>
        <w:rPr>
          <w:bCs/>
        </w:rPr>
      </w:pPr>
    </w:p>
    <w:p w14:paraId="0BDDF83D" w14:textId="77777777" w:rsidR="00A65BEE" w:rsidRDefault="00A65BEE" w:rsidP="00A65BEE">
      <w:pPr>
        <w:keepNext/>
      </w:pPr>
      <w:r>
        <w:rPr>
          <w:bCs/>
          <w:noProof/>
          <w:lang w:eastAsia="de-DE"/>
        </w:rPr>
        <w:lastRenderedPageBreak/>
        <w:drawing>
          <wp:inline distT="0" distB="0" distL="0" distR="0" wp14:anchorId="1980BE94" wp14:editId="7F58AF54">
            <wp:extent cx="5760720" cy="4320540"/>
            <wp:effectExtent l="0" t="0" r="0" b="381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4239.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270103A3" w14:textId="5DDA4B19" w:rsidR="00410CD9" w:rsidRDefault="00A65BEE" w:rsidP="00A65BEE">
      <w:pPr>
        <w:pStyle w:val="Beschriftung"/>
        <w:rPr>
          <w:bCs/>
        </w:rPr>
      </w:pPr>
      <w:r>
        <w:t xml:space="preserve">Abbildung </w:t>
      </w:r>
      <w:fldSimple w:instr=" SEQ Abbildung \* ARABIC ">
        <w:r w:rsidR="00143893">
          <w:rPr>
            <w:noProof/>
          </w:rPr>
          <w:t>23</w:t>
        </w:r>
      </w:fldSimple>
      <w:r>
        <w:t xml:space="preserve">: Verschiedene Bauformen von </w:t>
      </w:r>
      <w:r w:rsidRPr="004B4760">
        <w:t>Schmiereinrichtung</w:t>
      </w:r>
      <w:r>
        <w:t>en</w:t>
      </w:r>
    </w:p>
    <w:p w14:paraId="519E5A63" w14:textId="77777777" w:rsidR="00410CD9" w:rsidRDefault="00410CD9" w:rsidP="00CF01B9">
      <w:pPr>
        <w:rPr>
          <w:bCs/>
        </w:rPr>
      </w:pPr>
    </w:p>
    <w:p w14:paraId="375946B6" w14:textId="77777777" w:rsidR="00410CD9" w:rsidRDefault="00410CD9" w:rsidP="00CF01B9">
      <w:pPr>
        <w:rPr>
          <w:bCs/>
        </w:rPr>
      </w:pPr>
    </w:p>
    <w:p w14:paraId="4C527812" w14:textId="42FE7848" w:rsidR="00AF5968" w:rsidRDefault="00CF01B9" w:rsidP="00CF01B9">
      <w:pPr>
        <w:rPr>
          <w:bCs/>
        </w:rPr>
      </w:pPr>
      <w:r w:rsidRPr="00CF01B9">
        <w:rPr>
          <w:bCs/>
        </w:rPr>
        <w:t>Automatisierte Schmiersysteme, die über Dosierpumpen, Sprühvorrichtungen oder Öl</w:t>
      </w:r>
      <w:r w:rsidRPr="00CF01B9">
        <w:rPr>
          <w:rFonts w:ascii="Cambria Math" w:hAnsi="Cambria Math" w:cs="Cambria Math"/>
          <w:bCs/>
        </w:rPr>
        <w:t>‑</w:t>
      </w:r>
      <w:r w:rsidRPr="00CF01B9">
        <w:rPr>
          <w:bCs/>
        </w:rPr>
        <w:t xml:space="preserve">Durchlaufkreise arbeiten, ermöglichen eine kontinuierliche oder intervallbasierte Schmierstoffzufuhr, wobei die Fördermenge durch Steuerungen geregelt wird, die auf Drehzahl, Temperatur oder Drucksensoren reagieren können; diese Systeme reduzieren den Wartungsaufwand erheblich und gewährleisten eine gleichbleibende Schmierfilmstärke. </w:t>
      </w:r>
    </w:p>
    <w:p w14:paraId="16F8425E" w14:textId="77777777" w:rsidR="00AF5968" w:rsidRDefault="00CF01B9" w:rsidP="00CF01B9">
      <w:pPr>
        <w:rPr>
          <w:bCs/>
        </w:rPr>
      </w:pPr>
      <w:r w:rsidRPr="00CF01B9">
        <w:rPr>
          <w:bCs/>
        </w:rPr>
        <w:t xml:space="preserve">Zentralisierte Schmiersysteme, die mehrere Lager über ein gemeinsames Versorgungssystem mit Schmieröl versorgen, bieten den Vorteil, dass die Schmierstoffqualität zentral überwacht und die Verteilung über Leitungen und Verteiler sicher gesteuert werden kann; sie finden vor allem in großen Produktionsanlagen und in der Luftfahrt Anwendung, wo ein hoher Grad an Zuverlässigkeit gefordert ist. </w:t>
      </w:r>
    </w:p>
    <w:p w14:paraId="6BD77FCD" w14:textId="12D52BA6" w:rsidR="00CF01B9" w:rsidRDefault="00CF01B9" w:rsidP="00CF01B9">
      <w:pPr>
        <w:rPr>
          <w:bCs/>
        </w:rPr>
      </w:pPr>
      <w:r w:rsidRPr="00CF01B9">
        <w:rPr>
          <w:bCs/>
        </w:rPr>
        <w:t>In hochpräzisen Maschinen, bei denen die Schmierstoffmenge exakt kontrolliert werden muss, kommen sogenannte „Mikroschmiersysteme“ zum Einsatz, die über Mikro</w:t>
      </w:r>
      <w:r w:rsidRPr="00CF01B9">
        <w:rPr>
          <w:rFonts w:ascii="Cambria Math" w:hAnsi="Cambria Math" w:cs="Cambria Math"/>
          <w:bCs/>
        </w:rPr>
        <w:t>‑</w:t>
      </w:r>
      <w:r w:rsidRPr="00CF01B9">
        <w:rPr>
          <w:bCs/>
        </w:rPr>
        <w:t>Ventile und elektronische Regelkreise die Schmierstoffzufuhr im Milliliter</w:t>
      </w:r>
      <w:r w:rsidRPr="00CF01B9">
        <w:rPr>
          <w:rFonts w:ascii="Cambria Math" w:hAnsi="Cambria Math" w:cs="Cambria Math"/>
          <w:bCs/>
        </w:rPr>
        <w:t>‑</w:t>
      </w:r>
      <w:r w:rsidRPr="00CF01B9">
        <w:rPr>
          <w:bCs/>
        </w:rPr>
        <w:t xml:space="preserve"> oder Mikroliter</w:t>
      </w:r>
      <w:r w:rsidRPr="00CF01B9">
        <w:rPr>
          <w:rFonts w:ascii="Cambria Math" w:hAnsi="Cambria Math" w:cs="Cambria Math"/>
          <w:bCs/>
        </w:rPr>
        <w:t>‑</w:t>
      </w:r>
      <w:r w:rsidRPr="00CF01B9">
        <w:rPr>
          <w:bCs/>
        </w:rPr>
        <w:t>Bereich steuern und somit eine optimale Filmdicke gew</w:t>
      </w:r>
      <w:r w:rsidRPr="00CF01B9">
        <w:rPr>
          <w:rFonts w:cs="Arial"/>
          <w:bCs/>
        </w:rPr>
        <w:t>ä</w:t>
      </w:r>
      <w:r w:rsidRPr="00CF01B9">
        <w:rPr>
          <w:bCs/>
        </w:rPr>
        <w:t>hrleisten, ohne überschüssigen Schmierstoff zu verschwenden.</w:t>
      </w:r>
    </w:p>
    <w:p w14:paraId="448851F8" w14:textId="77777777" w:rsidR="00CF01B9" w:rsidRDefault="00CF01B9" w:rsidP="000D5E5C">
      <w:pPr>
        <w:rPr>
          <w:bCs/>
        </w:rPr>
      </w:pPr>
    </w:p>
    <w:p w14:paraId="492403B2" w14:textId="77777777" w:rsidR="00CF01B9" w:rsidRDefault="00CF01B9" w:rsidP="000D5E5C">
      <w:pPr>
        <w:rPr>
          <w:bCs/>
        </w:rPr>
      </w:pPr>
    </w:p>
    <w:p w14:paraId="5A2B1607" w14:textId="6947255F" w:rsidR="00AE704F" w:rsidRPr="00C7757D" w:rsidRDefault="00AE704F" w:rsidP="00AE704F">
      <w:pPr>
        <w:rPr>
          <w:b/>
        </w:rPr>
      </w:pPr>
      <w:r w:rsidRPr="00C7757D">
        <w:rPr>
          <w:b/>
        </w:rPr>
        <w:t>Aufbau und Funktionsweise</w:t>
      </w:r>
      <w:r w:rsidR="00C7757D">
        <w:rPr>
          <w:b/>
        </w:rPr>
        <w:t xml:space="preserve"> von Gleitlagern</w:t>
      </w:r>
    </w:p>
    <w:p w14:paraId="41F8EE93" w14:textId="77777777" w:rsidR="00AE704F" w:rsidRPr="00297B25" w:rsidRDefault="00AE704F" w:rsidP="00AE704F">
      <w:pPr>
        <w:rPr>
          <w:bCs/>
        </w:rPr>
      </w:pPr>
    </w:p>
    <w:p w14:paraId="7289A649" w14:textId="1AF04F9A" w:rsidR="00BE590E" w:rsidRDefault="00AE704F" w:rsidP="00AE704F">
      <w:pPr>
        <w:rPr>
          <w:bCs/>
        </w:rPr>
      </w:pPr>
      <w:r w:rsidRPr="00297B25">
        <w:rPr>
          <w:bCs/>
        </w:rPr>
        <w:t xml:space="preserve">Gleitlager </w:t>
      </w:r>
      <w:r w:rsidR="00BD5C4D" w:rsidRPr="00BD5C4D">
        <w:rPr>
          <w:bCs/>
        </w:rPr>
        <w:t xml:space="preserve">sind feste, meist zylindrische </w:t>
      </w:r>
      <w:r w:rsidR="00BD5C4D">
        <w:rPr>
          <w:bCs/>
        </w:rPr>
        <w:t>Hülsen</w:t>
      </w:r>
      <w:r w:rsidR="00BD5C4D" w:rsidRPr="00BD5C4D">
        <w:rPr>
          <w:bCs/>
        </w:rPr>
        <w:t xml:space="preserve"> aus Metall oder Kunststoff</w:t>
      </w:r>
      <w:r w:rsidR="00BD5C4D" w:rsidRPr="00297B25">
        <w:rPr>
          <w:bCs/>
        </w:rPr>
        <w:t xml:space="preserve"> </w:t>
      </w:r>
      <w:r w:rsidR="00BD5C4D">
        <w:rPr>
          <w:bCs/>
        </w:rPr>
        <w:t xml:space="preserve">und </w:t>
      </w:r>
      <w:r w:rsidRPr="00297B25">
        <w:rPr>
          <w:bCs/>
        </w:rPr>
        <w:t>bestehen im Grundsatz aus zwei Bauteilen: einer Gleitfläche</w:t>
      </w:r>
      <w:r w:rsidR="0012001B">
        <w:rPr>
          <w:bCs/>
        </w:rPr>
        <w:t xml:space="preserve"> (</w:t>
      </w:r>
      <w:r w:rsidR="0012001B" w:rsidRPr="0012001B">
        <w:rPr>
          <w:bCs/>
        </w:rPr>
        <w:t>Lagerschale oder Lagerbuchse</w:t>
      </w:r>
      <w:r w:rsidR="0012001B">
        <w:rPr>
          <w:bCs/>
        </w:rPr>
        <w:t>)</w:t>
      </w:r>
      <w:r w:rsidRPr="00297B25">
        <w:rPr>
          <w:bCs/>
        </w:rPr>
        <w:t>, die fest mit dem Gehäuse verbunden ist, und einer Gegenfläche</w:t>
      </w:r>
      <w:r w:rsidR="0012001B">
        <w:rPr>
          <w:bCs/>
        </w:rPr>
        <w:t xml:space="preserve"> (</w:t>
      </w:r>
      <w:r w:rsidR="0012001B" w:rsidRPr="0012001B">
        <w:rPr>
          <w:bCs/>
        </w:rPr>
        <w:t>Welle oder ein Wellenzapfen</w:t>
      </w:r>
      <w:r w:rsidR="0012001B">
        <w:rPr>
          <w:bCs/>
        </w:rPr>
        <w:t>)</w:t>
      </w:r>
      <w:r w:rsidRPr="00297B25">
        <w:rPr>
          <w:bCs/>
        </w:rPr>
        <w:t>, die zur Welle oder Achse gehört.</w:t>
      </w:r>
    </w:p>
    <w:p w14:paraId="077DE80F" w14:textId="77777777" w:rsidR="00BD5C4D" w:rsidRDefault="00BD5C4D" w:rsidP="00AE704F">
      <w:pPr>
        <w:rPr>
          <w:bCs/>
        </w:rPr>
      </w:pPr>
    </w:p>
    <w:p w14:paraId="64C9373B" w14:textId="77777777" w:rsidR="00BE590E" w:rsidRDefault="00BE590E" w:rsidP="00AE704F">
      <w:pPr>
        <w:rPr>
          <w:bCs/>
        </w:rPr>
      </w:pPr>
    </w:p>
    <w:p w14:paraId="0B3536FB" w14:textId="77777777" w:rsidR="00BE590E" w:rsidRDefault="00BE590E" w:rsidP="00BE590E">
      <w:pPr>
        <w:keepNext/>
      </w:pPr>
      <w:r>
        <w:rPr>
          <w:bCs/>
          <w:noProof/>
          <w:lang w:eastAsia="de-DE"/>
        </w:rPr>
        <w:drawing>
          <wp:inline distT="0" distB="0" distL="0" distR="0" wp14:anchorId="559C07ED" wp14:editId="5DE8EC62">
            <wp:extent cx="5760720" cy="4889500"/>
            <wp:effectExtent l="0" t="0" r="0" b="6350"/>
            <wp:docPr id="943943052" name="Grafik 12" descr="Ein Bild, das Text, Diagramm, Entwurf,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943052" name="Grafik 12" descr="Ein Bild, das Text, Diagramm, Entwurf, Reihe enthält.&#10;&#10;KI-generierte Inhalte können fehlerhaft sein."/>
                    <pic:cNvPicPr/>
                  </pic:nvPicPr>
                  <pic:blipFill>
                    <a:blip r:embed="rId29">
                      <a:extLst>
                        <a:ext uri="{28A0092B-C50C-407E-A947-70E740481C1C}">
                          <a14:useLocalDpi xmlns:a14="http://schemas.microsoft.com/office/drawing/2010/main" val="0"/>
                        </a:ext>
                      </a:extLst>
                    </a:blip>
                    <a:stretch>
                      <a:fillRect/>
                    </a:stretch>
                  </pic:blipFill>
                  <pic:spPr>
                    <a:xfrm>
                      <a:off x="0" y="0"/>
                      <a:ext cx="5760720" cy="4889500"/>
                    </a:xfrm>
                    <a:prstGeom prst="rect">
                      <a:avLst/>
                    </a:prstGeom>
                  </pic:spPr>
                </pic:pic>
              </a:graphicData>
            </a:graphic>
          </wp:inline>
        </w:drawing>
      </w:r>
    </w:p>
    <w:p w14:paraId="138AF9C0" w14:textId="0EBC07E0" w:rsidR="00BE590E" w:rsidRDefault="00BE590E" w:rsidP="00BE590E">
      <w:pPr>
        <w:pStyle w:val="Beschriftung"/>
        <w:rPr>
          <w:bCs/>
        </w:rPr>
      </w:pPr>
      <w:r>
        <w:t xml:space="preserve">Abbildung </w:t>
      </w:r>
      <w:fldSimple w:instr=" SEQ Abbildung \* ARABIC ">
        <w:r w:rsidR="00143893">
          <w:rPr>
            <w:noProof/>
          </w:rPr>
          <w:t>24</w:t>
        </w:r>
      </w:fldSimple>
      <w:r>
        <w:t>: Gleitlager</w:t>
      </w:r>
    </w:p>
    <w:p w14:paraId="6864AB15" w14:textId="77777777" w:rsidR="00BE590E" w:rsidRDefault="00BE590E" w:rsidP="00AE704F">
      <w:pPr>
        <w:rPr>
          <w:bCs/>
        </w:rPr>
      </w:pPr>
    </w:p>
    <w:p w14:paraId="32C05D56" w14:textId="77777777" w:rsidR="00BE590E" w:rsidRDefault="00BE590E" w:rsidP="00AE704F">
      <w:pPr>
        <w:rPr>
          <w:bCs/>
        </w:rPr>
      </w:pPr>
    </w:p>
    <w:p w14:paraId="0749185F" w14:textId="77777777" w:rsidR="00BE590E" w:rsidRDefault="00BE590E" w:rsidP="00AE704F">
      <w:pPr>
        <w:rPr>
          <w:bCs/>
        </w:rPr>
      </w:pPr>
    </w:p>
    <w:p w14:paraId="05E543B0" w14:textId="4DC159BE" w:rsidR="00AE704F" w:rsidRPr="00297B25" w:rsidRDefault="00AE704F" w:rsidP="00AE704F">
      <w:pPr>
        <w:rPr>
          <w:bCs/>
        </w:rPr>
      </w:pPr>
      <w:r w:rsidRPr="00297B25">
        <w:rPr>
          <w:bCs/>
        </w:rPr>
        <w:t>Zwischen diesen beiden Flächen entsteht eine Relativbewegung, die durch einen Schmierfilm unterstützt wird. Dieser Schmierfilm kann flüssig (Öl, Schmierfett), fest (</w:t>
      </w:r>
      <w:r w:rsidR="003151D1" w:rsidRPr="00297B25">
        <w:rPr>
          <w:bCs/>
        </w:rPr>
        <w:t>Grafit</w:t>
      </w:r>
      <w:r w:rsidRPr="00297B25">
        <w:rPr>
          <w:bCs/>
        </w:rPr>
        <w:t xml:space="preserve">, </w:t>
      </w:r>
      <w:r w:rsidR="003151D1" w:rsidRPr="00297B25">
        <w:rPr>
          <w:bCs/>
        </w:rPr>
        <w:t xml:space="preserve">Polytetrafluorethylen </w:t>
      </w:r>
      <w:r w:rsidRPr="00297B25">
        <w:rPr>
          <w:bCs/>
        </w:rPr>
        <w:t>PTFE</w:t>
      </w:r>
      <w:r w:rsidR="003151D1" w:rsidRPr="00297B25">
        <w:rPr>
          <w:bCs/>
        </w:rPr>
        <w:t xml:space="preserve"> - Teflon</w:t>
      </w:r>
      <w:r w:rsidRPr="00297B25">
        <w:rPr>
          <w:bCs/>
        </w:rPr>
        <w:t>) oder gasförmig (Luft, technische Gase) ausgeführt sein. Die wesentliche Funktion des Gleitlagers liegt darin, die Relativbewegung mit möglichst geringer Reibung zu ermöglichen, dabei auftretende Kräfte sicher zu übertragen und den Verschleiß auf ein Minimum zu reduzieren.</w:t>
      </w:r>
    </w:p>
    <w:p w14:paraId="7795FE82" w14:textId="77777777" w:rsidR="00BE590E" w:rsidRDefault="00BE590E" w:rsidP="00BE590E">
      <w:pPr>
        <w:keepNext/>
      </w:pPr>
      <w:r>
        <w:rPr>
          <w:bCs/>
          <w:noProof/>
          <w:lang w:eastAsia="de-DE"/>
        </w:rPr>
        <w:lastRenderedPageBreak/>
        <w:drawing>
          <wp:inline distT="0" distB="0" distL="0" distR="0" wp14:anchorId="773BB19D" wp14:editId="66E52209">
            <wp:extent cx="5760720" cy="4320540"/>
            <wp:effectExtent l="0" t="0" r="0" b="3810"/>
            <wp:docPr id="287011828" name="Grafik 14" descr="Ein Bild, das Metall, Hartwaren, Silber, Nuss Mut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11828" name="Grafik 14" descr="Ein Bild, das Metall, Hartwaren, Silber, Nuss Mutter enthält.&#10;&#10;KI-generierte Inhalte können fehlerhaft sein."/>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2282341F" w14:textId="7A7740FE" w:rsidR="0012001B" w:rsidRDefault="00BE590E" w:rsidP="00BE590E">
      <w:pPr>
        <w:pStyle w:val="Beschriftung"/>
        <w:rPr>
          <w:bCs/>
        </w:rPr>
      </w:pPr>
      <w:r>
        <w:t xml:space="preserve">Abbildung </w:t>
      </w:r>
      <w:fldSimple w:instr=" SEQ Abbildung \* ARABIC ">
        <w:r w:rsidR="00143893">
          <w:rPr>
            <w:noProof/>
          </w:rPr>
          <w:t>25</w:t>
        </w:r>
      </w:fldSimple>
      <w:r>
        <w:t>: Gleitlagerbuchsen mit Bund</w:t>
      </w:r>
    </w:p>
    <w:p w14:paraId="0BAF9A97" w14:textId="77777777" w:rsidR="00BE590E" w:rsidRPr="00297B25" w:rsidRDefault="00BE590E" w:rsidP="00AE704F">
      <w:pPr>
        <w:rPr>
          <w:bCs/>
        </w:rPr>
      </w:pPr>
    </w:p>
    <w:p w14:paraId="27C6DD18" w14:textId="1C219726" w:rsidR="00AE704F" w:rsidRPr="00297B25" w:rsidRDefault="00AE704F" w:rsidP="00AE704F">
      <w:pPr>
        <w:rPr>
          <w:bCs/>
        </w:rPr>
      </w:pPr>
      <w:r w:rsidRPr="00297B25">
        <w:rPr>
          <w:bCs/>
        </w:rPr>
        <w:t xml:space="preserve">Im Gegensatz zu Wälzlagern, die mit punkt- oder linienförmigen </w:t>
      </w:r>
      <w:r w:rsidR="00AF5968">
        <w:rPr>
          <w:bCs/>
        </w:rPr>
        <w:t>Lasten</w:t>
      </w:r>
      <w:r w:rsidRPr="00297B25">
        <w:rPr>
          <w:bCs/>
        </w:rPr>
        <w:t xml:space="preserve"> arbeiten, besitzen Gleitlager eine flächige</w:t>
      </w:r>
      <w:r w:rsidR="00AF5968">
        <w:rPr>
          <w:bCs/>
        </w:rPr>
        <w:t xml:space="preserve"> </w:t>
      </w:r>
      <w:r w:rsidR="00AF5968" w:rsidRPr="00297B25">
        <w:rPr>
          <w:bCs/>
        </w:rPr>
        <w:t>Berührung</w:t>
      </w:r>
      <w:r w:rsidR="00AF5968">
        <w:rPr>
          <w:bCs/>
        </w:rPr>
        <w:t>. Die dadurch relativ große</w:t>
      </w:r>
      <w:r w:rsidR="00AF5968" w:rsidRPr="00AF5968">
        <w:rPr>
          <w:bCs/>
        </w:rPr>
        <w:t xml:space="preserve"> </w:t>
      </w:r>
      <w:r w:rsidR="00AF5968">
        <w:rPr>
          <w:bCs/>
        </w:rPr>
        <w:t>Kontaktfläche</w:t>
      </w:r>
      <w:r w:rsidRPr="00297B25">
        <w:rPr>
          <w:bCs/>
        </w:rPr>
        <w:t xml:space="preserve"> ermöglicht die Aufnahme hoher spezifischer Belastungen</w:t>
      </w:r>
      <w:r w:rsidR="00AF5968">
        <w:rPr>
          <w:bCs/>
        </w:rPr>
        <w:t xml:space="preserve"> (große Kräfte, Stöße und Schwingungen)</w:t>
      </w:r>
      <w:r w:rsidRPr="00297B25">
        <w:rPr>
          <w:bCs/>
        </w:rPr>
        <w:t>, erfordert jedoch eine wirksame Schmierung, um Reibung und Temperaturanstieg zu begrenzen.</w:t>
      </w:r>
    </w:p>
    <w:p w14:paraId="131C9AE4" w14:textId="77777777" w:rsidR="00AE704F" w:rsidRPr="00297B25" w:rsidRDefault="00AE704F" w:rsidP="00AE704F">
      <w:pPr>
        <w:rPr>
          <w:bCs/>
        </w:rPr>
      </w:pPr>
    </w:p>
    <w:p w14:paraId="4B6EE702" w14:textId="77777777" w:rsidR="00AE704F" w:rsidRPr="00D16368" w:rsidRDefault="00AE704F" w:rsidP="00AE704F">
      <w:pPr>
        <w:rPr>
          <w:bCs/>
          <w:i/>
          <w:iCs/>
        </w:rPr>
      </w:pPr>
      <w:r w:rsidRPr="00D16368">
        <w:rPr>
          <w:bCs/>
          <w:i/>
          <w:iCs/>
        </w:rPr>
        <w:t>Gleitlagerarten</w:t>
      </w:r>
    </w:p>
    <w:p w14:paraId="78A10AD2" w14:textId="77777777" w:rsidR="00AE704F" w:rsidRPr="00297B25" w:rsidRDefault="00AE704F" w:rsidP="00AE704F">
      <w:pPr>
        <w:rPr>
          <w:bCs/>
        </w:rPr>
      </w:pPr>
    </w:p>
    <w:p w14:paraId="552904FC" w14:textId="0BC70383" w:rsidR="00AE704F" w:rsidRPr="00297B25" w:rsidRDefault="00AE704F" w:rsidP="00AE704F">
      <w:pPr>
        <w:rPr>
          <w:bCs/>
        </w:rPr>
      </w:pPr>
      <w:r w:rsidRPr="00297B25">
        <w:rPr>
          <w:bCs/>
        </w:rPr>
        <w:t xml:space="preserve">Nach der Kraftrichtung unterscheidet man Radial- und Axialgleitlager. Radialgleitlager stützen die Welle über den Umfang ab und werden häufig in Form von Gleitbuchsen oder eingepressten Lagerschalen realisiert. Axialgleitlager hingegen nehmen </w:t>
      </w:r>
      <w:r w:rsidR="003B20A9" w:rsidRPr="003B20A9">
        <w:rPr>
          <w:bCs/>
        </w:rPr>
        <w:t>Radial- und Axialbelastungen in einer Richtung auf</w:t>
      </w:r>
      <w:r w:rsidR="003B20A9">
        <w:rPr>
          <w:bCs/>
        </w:rPr>
        <w:t xml:space="preserve">, </w:t>
      </w:r>
      <w:r w:rsidRPr="00297B25">
        <w:rPr>
          <w:bCs/>
        </w:rPr>
        <w:t>beispielsweise in Form von Planscheiben</w:t>
      </w:r>
      <w:r w:rsidR="003B20A9">
        <w:rPr>
          <w:bCs/>
        </w:rPr>
        <w:t xml:space="preserve">, </w:t>
      </w:r>
      <w:r w:rsidRPr="00297B25">
        <w:rPr>
          <w:bCs/>
        </w:rPr>
        <w:t>Anlaufscheiben</w:t>
      </w:r>
      <w:r w:rsidR="003B20A9">
        <w:rPr>
          <w:bCs/>
        </w:rPr>
        <w:t xml:space="preserve"> oder </w:t>
      </w:r>
      <w:r w:rsidR="003B20A9" w:rsidRPr="003B20A9">
        <w:rPr>
          <w:bCs/>
        </w:rPr>
        <w:t>Bundbuchsen</w:t>
      </w:r>
      <w:r w:rsidRPr="00297B25">
        <w:rPr>
          <w:bCs/>
        </w:rPr>
        <w:t>.</w:t>
      </w:r>
    </w:p>
    <w:p w14:paraId="6D35F8AD" w14:textId="77777777" w:rsidR="00BE590E" w:rsidRDefault="00BE590E" w:rsidP="00BE590E">
      <w:pPr>
        <w:keepNext/>
      </w:pPr>
      <w:r>
        <w:rPr>
          <w:bCs/>
          <w:noProof/>
          <w:lang w:eastAsia="de-DE"/>
        </w:rPr>
        <w:lastRenderedPageBreak/>
        <w:drawing>
          <wp:inline distT="0" distB="0" distL="0" distR="0" wp14:anchorId="0C41F53C" wp14:editId="399A1359">
            <wp:extent cx="5760720" cy="4320540"/>
            <wp:effectExtent l="0" t="0" r="0" b="3810"/>
            <wp:docPr id="282492310" name="Grafik 13" descr="Ein Bild, das Zylinder, Hartwaren, Im Haus, Keram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492310" name="Grafik 13" descr="Ein Bild, das Zylinder, Hartwaren, Im Haus, Keramik enthält.&#10;&#10;KI-generierte Inhalte können fehlerhaft sein."/>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6F01B4A5" w14:textId="470F94DA" w:rsidR="00BE590E" w:rsidRDefault="00BE590E" w:rsidP="00BE590E">
      <w:pPr>
        <w:pStyle w:val="Beschriftung"/>
        <w:rPr>
          <w:bCs/>
        </w:rPr>
      </w:pPr>
      <w:r>
        <w:t xml:space="preserve">Abbildung </w:t>
      </w:r>
      <w:fldSimple w:instr=" SEQ Abbildung \* ARABIC ">
        <w:r w:rsidR="00143893">
          <w:rPr>
            <w:noProof/>
          </w:rPr>
          <w:t>26</w:t>
        </w:r>
      </w:fldSimple>
      <w:r>
        <w:t>: Gleitlagerbuchsen</w:t>
      </w:r>
    </w:p>
    <w:p w14:paraId="46EB0B35" w14:textId="77777777" w:rsidR="00BE590E" w:rsidRPr="00297B25" w:rsidRDefault="00BE590E" w:rsidP="00AE704F">
      <w:pPr>
        <w:rPr>
          <w:bCs/>
        </w:rPr>
      </w:pPr>
    </w:p>
    <w:p w14:paraId="24BAA92F" w14:textId="77777777" w:rsidR="00AE704F" w:rsidRPr="00297B25" w:rsidRDefault="00AE704F" w:rsidP="00AE704F">
      <w:pPr>
        <w:rPr>
          <w:bCs/>
        </w:rPr>
      </w:pPr>
      <w:r w:rsidRPr="00297B25">
        <w:rPr>
          <w:bCs/>
        </w:rPr>
        <w:t xml:space="preserve">Darüber hinaus existiert eine Einteilung nach dem Wirkprinzip der Schmierung. Hydrodynamische Gleitlager bauen bei Relativbewegung durch das Schmiermittel einen tragenden </w:t>
      </w:r>
      <w:proofErr w:type="spellStart"/>
      <w:r w:rsidRPr="00297B25">
        <w:rPr>
          <w:bCs/>
        </w:rPr>
        <w:t>Ölkeil</w:t>
      </w:r>
      <w:proofErr w:type="spellEnd"/>
      <w:r w:rsidRPr="00297B25">
        <w:rPr>
          <w:bCs/>
        </w:rPr>
        <w:t xml:space="preserve"> auf, sodass die Gleitflächen vollständig voneinander getrennt werden. Hydrostatische Lager hingegen erzeugen den Schmierfilm durch ein von außen zugeführtes Druckmedium, wodurch auch im Stillstand eine nahezu reibungsfreie Lagerung gewährleistet ist. Daneben sind Misch- und Festkörperreibungslager bekannt, die bei niedrigen Drehzahlen, geringen Lasten oder besonderen Umgebungsbedingungen zur Anwendung kommen.</w:t>
      </w:r>
    </w:p>
    <w:p w14:paraId="27F945DE" w14:textId="77777777" w:rsidR="00AE704F" w:rsidRDefault="00AE704F" w:rsidP="00AE704F">
      <w:pPr>
        <w:rPr>
          <w:bCs/>
        </w:rPr>
      </w:pPr>
    </w:p>
    <w:p w14:paraId="2EA1BEF1" w14:textId="0D1DD049" w:rsidR="00E12FDF" w:rsidRPr="00E12FDF" w:rsidRDefault="00E12FDF" w:rsidP="00AE704F">
      <w:pPr>
        <w:rPr>
          <w:bCs/>
          <w:i/>
        </w:rPr>
      </w:pPr>
      <w:r w:rsidRPr="00E12FDF">
        <w:rPr>
          <w:bCs/>
          <w:i/>
        </w:rPr>
        <w:t>Werkstoffe für Gleitlager</w:t>
      </w:r>
    </w:p>
    <w:p w14:paraId="0738A97F" w14:textId="77777777" w:rsidR="00E12FDF" w:rsidRDefault="00E12FDF" w:rsidP="00AE704F">
      <w:pPr>
        <w:rPr>
          <w:bCs/>
        </w:rPr>
      </w:pPr>
    </w:p>
    <w:p w14:paraId="33805D49" w14:textId="134C9463" w:rsidR="00624AFF" w:rsidRDefault="00E12FDF" w:rsidP="00E12FDF">
      <w:pPr>
        <w:rPr>
          <w:bCs/>
        </w:rPr>
      </w:pPr>
      <w:r w:rsidRPr="00E12FDF">
        <w:rPr>
          <w:bCs/>
        </w:rPr>
        <w:t>Die Wahl der Werkstoffe für Gleitlager ist entscheidend für deren Leistungsfähigkeit, Lebensdauer und Zuverlässigkeit.</w:t>
      </w:r>
      <w:r>
        <w:rPr>
          <w:bCs/>
        </w:rPr>
        <w:t xml:space="preserve"> </w:t>
      </w:r>
      <w:r w:rsidR="00624AFF">
        <w:rPr>
          <w:bCs/>
        </w:rPr>
        <w:t>Sie sollten über Verschleißfestigkeit, Temperaturbeständigkeit, gute Aufnahme und Bindung des Schmiermittels sowie Notlaufeigenschaften verfügen.</w:t>
      </w:r>
    </w:p>
    <w:p w14:paraId="7BE553BB" w14:textId="5CD3B3A3" w:rsidR="00EF3268" w:rsidRDefault="009F0D91" w:rsidP="00E12FDF">
      <w:pPr>
        <w:rPr>
          <w:bCs/>
        </w:rPr>
      </w:pPr>
      <w:r>
        <w:rPr>
          <w:bCs/>
        </w:rPr>
        <w:t>D</w:t>
      </w:r>
      <w:r w:rsidRPr="00EF3268">
        <w:rPr>
          <w:bCs/>
        </w:rPr>
        <w:t>amit der Verschlei</w:t>
      </w:r>
      <w:r>
        <w:rPr>
          <w:bCs/>
        </w:rPr>
        <w:t>ß</w:t>
      </w:r>
      <w:r w:rsidRPr="00EF3268">
        <w:rPr>
          <w:bCs/>
        </w:rPr>
        <w:t xml:space="preserve"> vorwiegend in der Buchse</w:t>
      </w:r>
      <w:r>
        <w:rPr>
          <w:bCs/>
        </w:rPr>
        <w:t xml:space="preserve">, deren Auswechslung einfacher und entsprechend günstiger ist, </w:t>
      </w:r>
      <w:r w:rsidRPr="00EF3268">
        <w:rPr>
          <w:bCs/>
        </w:rPr>
        <w:t>auftritt</w:t>
      </w:r>
      <w:r>
        <w:rPr>
          <w:bCs/>
        </w:rPr>
        <w:t xml:space="preserve">, wird ihr </w:t>
      </w:r>
      <w:r w:rsidR="00EF3268" w:rsidRPr="00EF3268">
        <w:rPr>
          <w:bCs/>
        </w:rPr>
        <w:t xml:space="preserve">Werkstoff weicher als jener der Welle gewählt. </w:t>
      </w:r>
    </w:p>
    <w:p w14:paraId="409F5DDD" w14:textId="77777777" w:rsidR="009F0D91" w:rsidRDefault="009F0D91" w:rsidP="00E12FDF">
      <w:pPr>
        <w:rPr>
          <w:bCs/>
        </w:rPr>
      </w:pPr>
    </w:p>
    <w:p w14:paraId="73C61124" w14:textId="28B143BC" w:rsidR="00E12FDF" w:rsidRPr="00E12FDF" w:rsidRDefault="00E12FDF" w:rsidP="00E12FDF">
      <w:pPr>
        <w:rPr>
          <w:bCs/>
        </w:rPr>
      </w:pPr>
      <w:r w:rsidRPr="00E12FDF">
        <w:rPr>
          <w:bCs/>
        </w:rPr>
        <w:t>Grundsätzlich werden die Werkstoffe für Gleitlager in zwei Hauptkategorien unterteilt: metallische und nichtmetallische Werkstoffe.</w:t>
      </w:r>
    </w:p>
    <w:p w14:paraId="108C8F83" w14:textId="77777777" w:rsidR="00E12FDF" w:rsidRPr="00E12FDF" w:rsidRDefault="00E12FDF" w:rsidP="00E12FDF">
      <w:pPr>
        <w:rPr>
          <w:bCs/>
        </w:rPr>
      </w:pPr>
    </w:p>
    <w:p w14:paraId="7B6A4AC2" w14:textId="77777777" w:rsidR="00E12FDF" w:rsidRPr="00E12FDF" w:rsidRDefault="00E12FDF" w:rsidP="00E12FDF">
      <w:pPr>
        <w:rPr>
          <w:bCs/>
        </w:rPr>
      </w:pPr>
      <w:r w:rsidRPr="00E12FDF">
        <w:rPr>
          <w:bCs/>
        </w:rPr>
        <w:t>Metallische Werkstoffe sind traditionell die am häufigsten verwendeten Materialien für Gleitlager. Zu den gängigen metallischen Werkstoffen zählen Bronze, Messing, Aluminium und verschiedene Stahlsorten. Bronze, insbesondere in der Form von Aluminiumbronze oder Zinnbronze, ist aufgrund seiner hervorragenden tribologischen Eigenschaften und seiner hohen Korrosionsbeständigkeit besonders beliebt. Dieser Werkstoff bietet eine gute Kombination aus Festigkeit, Zähigkeit und Verschleißfestigkeit, was ihn zu einer idealen Wahl für Anwendungen mit mittleren bis hohen Belastungen macht. Messing hingegen hat eine gute Bearbeitbarkeit und ist kostengünstig, eignet sich jedoch besser für Anwendungen mit geringeren Belastungen und Geschwindigkeiten. Aluminium ist leicht und hat eine gute Korrosionsbeständigkeit, wird jedoch häufig mit anderen Metallen legiert, um die mechanischen Eigenschaften zu verbessern.</w:t>
      </w:r>
    </w:p>
    <w:p w14:paraId="37C30131" w14:textId="77777777" w:rsidR="00E12FDF" w:rsidRPr="00E12FDF" w:rsidRDefault="00E12FDF" w:rsidP="00E12FDF">
      <w:pPr>
        <w:rPr>
          <w:bCs/>
        </w:rPr>
      </w:pPr>
    </w:p>
    <w:p w14:paraId="4F11936F" w14:textId="77777777" w:rsidR="00E12FDF" w:rsidRPr="00E12FDF" w:rsidRDefault="00E12FDF" w:rsidP="00E12FDF">
      <w:pPr>
        <w:rPr>
          <w:bCs/>
        </w:rPr>
      </w:pPr>
      <w:r w:rsidRPr="00E12FDF">
        <w:rPr>
          <w:bCs/>
        </w:rPr>
        <w:t>Stähle, insbesondere legierte Stähle, finden ebenfalls Anwendung in Gleitlagern, insbesondere wenn hohe Festigkeit und Verschleißfestigkeit gefordert sind. Diese Stähle können durch verschiedene Wärmebehandlungsverfahren optimiert werden, um ihre Härte und Zähigkeit zu erhöhen. Allerdings ist es wichtig, dass die Oberflächenbehandlung, wie z.B. das Härten oder das Auftragen von Beschichtungen, sorgfältig ausgewählt wird, um die Reibungseigenschaften zu verbessern und den Verschleiß zu minimieren.</w:t>
      </w:r>
    </w:p>
    <w:p w14:paraId="7051F2F8" w14:textId="77777777" w:rsidR="00E12FDF" w:rsidRDefault="00E12FDF" w:rsidP="00E12FDF">
      <w:pPr>
        <w:rPr>
          <w:bCs/>
        </w:rPr>
      </w:pPr>
    </w:p>
    <w:p w14:paraId="264E8520" w14:textId="77777777" w:rsidR="00BE590E" w:rsidRDefault="00BE590E" w:rsidP="00BE590E">
      <w:pPr>
        <w:keepNext/>
      </w:pPr>
      <w:r>
        <w:rPr>
          <w:bCs/>
          <w:noProof/>
          <w:lang w:eastAsia="de-DE"/>
        </w:rPr>
        <w:drawing>
          <wp:inline distT="0" distB="0" distL="0" distR="0" wp14:anchorId="374E588C" wp14:editId="3CAC5087">
            <wp:extent cx="5760720" cy="4320540"/>
            <wp:effectExtent l="0" t="0" r="0" b="3810"/>
            <wp:docPr id="300362167" name="Grafik 17" descr="Ein Bild, das Metall, Hartwaren, Stilllebenfotografie, Zylind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62167" name="Grafik 17" descr="Ein Bild, das Metall, Hartwaren, Stilllebenfotografie, Zylinder enthält.&#10;&#10;KI-generierte Inhalte können fehlerhaft sei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0D52C52F" w14:textId="4381B8ED" w:rsidR="00BE590E" w:rsidRDefault="00BE590E" w:rsidP="00BE590E">
      <w:pPr>
        <w:pStyle w:val="Beschriftung"/>
        <w:rPr>
          <w:bCs/>
        </w:rPr>
      </w:pPr>
      <w:r>
        <w:t xml:space="preserve">Abbildung </w:t>
      </w:r>
      <w:fldSimple w:instr=" SEQ Abbildung \* ARABIC ">
        <w:r w:rsidR="00143893">
          <w:rPr>
            <w:noProof/>
          </w:rPr>
          <w:t>27</w:t>
        </w:r>
      </w:fldSimple>
      <w:r>
        <w:t>: Gleitlagerbuchsen aus Metall</w:t>
      </w:r>
    </w:p>
    <w:p w14:paraId="69DBDDD1" w14:textId="77777777" w:rsidR="00BE590E" w:rsidRDefault="00BE590E" w:rsidP="00E12FDF">
      <w:pPr>
        <w:rPr>
          <w:bCs/>
        </w:rPr>
      </w:pPr>
    </w:p>
    <w:p w14:paraId="0A28CC1C" w14:textId="77777777" w:rsidR="00A5022D" w:rsidRDefault="001B170C" w:rsidP="00026585">
      <w:pPr>
        <w:rPr>
          <w:bCs/>
        </w:rPr>
      </w:pPr>
      <w:r w:rsidRPr="001B170C">
        <w:rPr>
          <w:bCs/>
        </w:rPr>
        <w:t>Sintermetalle</w:t>
      </w:r>
      <w:r>
        <w:rPr>
          <w:bCs/>
        </w:rPr>
        <w:t xml:space="preserve">, die </w:t>
      </w:r>
      <w:r w:rsidRPr="001B170C">
        <w:rPr>
          <w:bCs/>
        </w:rPr>
        <w:t>durch das Sintern von Metallpulvern hergestellt</w:t>
      </w:r>
      <w:r>
        <w:rPr>
          <w:bCs/>
        </w:rPr>
        <w:t xml:space="preserve"> werden</w:t>
      </w:r>
      <w:r w:rsidRPr="001B170C">
        <w:rPr>
          <w:bCs/>
        </w:rPr>
        <w:t xml:space="preserve">, </w:t>
      </w:r>
      <w:r>
        <w:rPr>
          <w:bCs/>
        </w:rPr>
        <w:t xml:space="preserve">ermöglichen durch ihre </w:t>
      </w:r>
      <w:r w:rsidRPr="001B170C">
        <w:rPr>
          <w:bCs/>
        </w:rPr>
        <w:t xml:space="preserve">poröse Struktur </w:t>
      </w:r>
      <w:r>
        <w:rPr>
          <w:bCs/>
        </w:rPr>
        <w:t xml:space="preserve">eine sehr gute </w:t>
      </w:r>
      <w:r w:rsidRPr="001B170C">
        <w:rPr>
          <w:bCs/>
        </w:rPr>
        <w:t>Schmierstoffaufnahme</w:t>
      </w:r>
      <w:r>
        <w:rPr>
          <w:bCs/>
        </w:rPr>
        <w:t xml:space="preserve">. Gleitlager aus diesen Materialien sind in </w:t>
      </w:r>
      <w:r w:rsidRPr="001B170C">
        <w:rPr>
          <w:bCs/>
        </w:rPr>
        <w:t>der Lage, als selbstschmierende Gleitlager zu fungieren</w:t>
      </w:r>
      <w:r>
        <w:rPr>
          <w:bCs/>
        </w:rPr>
        <w:t xml:space="preserve">, woraus eine </w:t>
      </w:r>
      <w:r w:rsidRPr="001B170C">
        <w:rPr>
          <w:bCs/>
        </w:rPr>
        <w:t xml:space="preserve">gleichmäßige Schmierung während des Betriebs und </w:t>
      </w:r>
      <w:r>
        <w:rPr>
          <w:bCs/>
        </w:rPr>
        <w:t xml:space="preserve">eine Reduktion der </w:t>
      </w:r>
      <w:r w:rsidRPr="001B170C">
        <w:rPr>
          <w:bCs/>
        </w:rPr>
        <w:t>Reibung</w:t>
      </w:r>
      <w:r>
        <w:rPr>
          <w:bCs/>
        </w:rPr>
        <w:t xml:space="preserve"> resultiert</w:t>
      </w:r>
      <w:r w:rsidRPr="001B170C">
        <w:rPr>
          <w:bCs/>
        </w:rPr>
        <w:t xml:space="preserve">. </w:t>
      </w:r>
      <w:r w:rsidR="00A5022D">
        <w:rPr>
          <w:bCs/>
        </w:rPr>
        <w:t xml:space="preserve">Sie </w:t>
      </w:r>
      <w:r w:rsidR="00026585" w:rsidRPr="00026585">
        <w:rPr>
          <w:bCs/>
        </w:rPr>
        <w:t>funktionieren, ohne dass Fett oder Öl zugeführt werden muss</w:t>
      </w:r>
      <w:r w:rsidR="00A5022D">
        <w:rPr>
          <w:bCs/>
        </w:rPr>
        <w:t xml:space="preserve">, da ihre </w:t>
      </w:r>
      <w:r w:rsidR="00026585" w:rsidRPr="00026585">
        <w:rPr>
          <w:bCs/>
        </w:rPr>
        <w:t>Gleitschicht mit einem Schmiermittel imprägniert</w:t>
      </w:r>
      <w:r w:rsidR="00A5022D">
        <w:rPr>
          <w:bCs/>
        </w:rPr>
        <w:t xml:space="preserve"> wird</w:t>
      </w:r>
      <w:r w:rsidR="00026585" w:rsidRPr="00026585">
        <w:rPr>
          <w:bCs/>
        </w:rPr>
        <w:t xml:space="preserve">. </w:t>
      </w:r>
      <w:r w:rsidR="00A5022D">
        <w:rPr>
          <w:bCs/>
        </w:rPr>
        <w:t xml:space="preserve">Dafür können abhängig von der </w:t>
      </w:r>
      <w:r w:rsidR="00A5022D" w:rsidRPr="00026585">
        <w:rPr>
          <w:bCs/>
        </w:rPr>
        <w:t>Anwendung und Betriebstemperatur</w:t>
      </w:r>
      <w:r w:rsidR="00A5022D">
        <w:rPr>
          <w:bCs/>
        </w:rPr>
        <w:t xml:space="preserve"> F</w:t>
      </w:r>
      <w:r w:rsidR="00026585" w:rsidRPr="00026585">
        <w:rPr>
          <w:bCs/>
        </w:rPr>
        <w:t>lüssig</w:t>
      </w:r>
      <w:r w:rsidR="00A5022D">
        <w:rPr>
          <w:bCs/>
        </w:rPr>
        <w:t>keiten (</w:t>
      </w:r>
      <w:r w:rsidR="00026585" w:rsidRPr="00026585">
        <w:rPr>
          <w:bCs/>
        </w:rPr>
        <w:t>Öl)</w:t>
      </w:r>
      <w:r w:rsidR="00A5022D">
        <w:rPr>
          <w:bCs/>
        </w:rPr>
        <w:t xml:space="preserve"> </w:t>
      </w:r>
      <w:r w:rsidR="00026585" w:rsidRPr="00026585">
        <w:rPr>
          <w:bCs/>
        </w:rPr>
        <w:t>oder fest</w:t>
      </w:r>
      <w:r w:rsidR="00A5022D">
        <w:rPr>
          <w:bCs/>
        </w:rPr>
        <w:t>e Stoffe</w:t>
      </w:r>
      <w:r w:rsidR="00026585" w:rsidRPr="00026585">
        <w:rPr>
          <w:bCs/>
        </w:rPr>
        <w:t xml:space="preserve"> (Gra</w:t>
      </w:r>
      <w:r w:rsidR="00A5022D">
        <w:rPr>
          <w:bCs/>
        </w:rPr>
        <w:t>f</w:t>
      </w:r>
      <w:r w:rsidR="00026585" w:rsidRPr="00026585">
        <w:rPr>
          <w:bCs/>
        </w:rPr>
        <w:t>it, Mo</w:t>
      </w:r>
      <w:r w:rsidR="00A5022D">
        <w:rPr>
          <w:bCs/>
        </w:rPr>
        <w:t>lybdänsulfid,</w:t>
      </w:r>
      <w:r w:rsidR="00026585" w:rsidRPr="00026585">
        <w:rPr>
          <w:bCs/>
        </w:rPr>
        <w:t xml:space="preserve"> Blei)</w:t>
      </w:r>
      <w:r w:rsidR="00A5022D">
        <w:rPr>
          <w:bCs/>
        </w:rPr>
        <w:t xml:space="preserve"> verwendet werden.</w:t>
      </w:r>
    </w:p>
    <w:p w14:paraId="118FBAF2" w14:textId="5BCB0802" w:rsidR="00026585" w:rsidRDefault="00026585" w:rsidP="00026585">
      <w:pPr>
        <w:rPr>
          <w:bCs/>
        </w:rPr>
      </w:pPr>
      <w:r w:rsidRPr="00026585">
        <w:rPr>
          <w:bCs/>
        </w:rPr>
        <w:t xml:space="preserve">Selbstschmierende Gleitlager </w:t>
      </w:r>
      <w:r w:rsidR="00A5022D">
        <w:rPr>
          <w:bCs/>
        </w:rPr>
        <w:t>machen</w:t>
      </w:r>
      <w:r w:rsidRPr="00026585">
        <w:rPr>
          <w:bCs/>
        </w:rPr>
        <w:t xml:space="preserve"> Wartung</w:t>
      </w:r>
      <w:r w:rsidR="00EA3A71">
        <w:rPr>
          <w:bCs/>
        </w:rPr>
        <w:t>en</w:t>
      </w:r>
      <w:r w:rsidR="00A5022D">
        <w:rPr>
          <w:bCs/>
        </w:rPr>
        <w:t xml:space="preserve"> obsolet, </w:t>
      </w:r>
      <w:r w:rsidR="00EA3A71">
        <w:rPr>
          <w:bCs/>
        </w:rPr>
        <w:t>erhöhen die</w:t>
      </w:r>
      <w:r w:rsidRPr="00026585">
        <w:rPr>
          <w:bCs/>
        </w:rPr>
        <w:t xml:space="preserve"> </w:t>
      </w:r>
      <w:r w:rsidR="00EA3A71" w:rsidRPr="00026585">
        <w:rPr>
          <w:bCs/>
        </w:rPr>
        <w:t>Verschlei</w:t>
      </w:r>
      <w:r w:rsidR="00EA3A71">
        <w:rPr>
          <w:bCs/>
        </w:rPr>
        <w:t>ß</w:t>
      </w:r>
      <w:r w:rsidR="00EA3A71" w:rsidRPr="00026585">
        <w:rPr>
          <w:bCs/>
        </w:rPr>
        <w:t xml:space="preserve">festigkeit </w:t>
      </w:r>
      <w:r w:rsidRPr="00026585">
        <w:rPr>
          <w:bCs/>
        </w:rPr>
        <w:t>und senken die Arbeitskosten.</w:t>
      </w:r>
    </w:p>
    <w:p w14:paraId="6FA031A2" w14:textId="77777777" w:rsidR="00026585" w:rsidRDefault="00026585" w:rsidP="00624AFF">
      <w:pPr>
        <w:rPr>
          <w:bCs/>
        </w:rPr>
      </w:pPr>
    </w:p>
    <w:p w14:paraId="63B3661F" w14:textId="168F467C" w:rsidR="001B170C" w:rsidRDefault="001B170C" w:rsidP="00624AFF">
      <w:pPr>
        <w:rPr>
          <w:bCs/>
        </w:rPr>
      </w:pPr>
      <w:r w:rsidRPr="001B170C">
        <w:rPr>
          <w:bCs/>
        </w:rPr>
        <w:t xml:space="preserve">Sintermetalle bieten zudem eine hohe Festigkeit und Schlagzähigkeit, was sie für Anwendungen mit wechselnden Belastungen und dynamischen Bewegungen geeignet macht. </w:t>
      </w:r>
      <w:r>
        <w:rPr>
          <w:bCs/>
        </w:rPr>
        <w:t xml:space="preserve">Die </w:t>
      </w:r>
      <w:r w:rsidRPr="001B170C">
        <w:rPr>
          <w:bCs/>
        </w:rPr>
        <w:t>spezifische</w:t>
      </w:r>
      <w:r w:rsidR="00624AFF">
        <w:rPr>
          <w:bCs/>
        </w:rPr>
        <w:t>n</w:t>
      </w:r>
      <w:r w:rsidRPr="001B170C">
        <w:rPr>
          <w:bCs/>
        </w:rPr>
        <w:t xml:space="preserve"> Eigenschaften</w:t>
      </w:r>
      <w:r>
        <w:rPr>
          <w:bCs/>
        </w:rPr>
        <w:t xml:space="preserve">, die aus den verwendeten Grundmaterialien </w:t>
      </w:r>
      <w:r w:rsidR="00624AFF">
        <w:rPr>
          <w:bCs/>
        </w:rPr>
        <w:t>(vorwiegend Kombinationen aus E</w:t>
      </w:r>
      <w:r w:rsidR="00624AFF" w:rsidRPr="00624AFF">
        <w:rPr>
          <w:bCs/>
        </w:rPr>
        <w:t>isen</w:t>
      </w:r>
      <w:r w:rsidR="00624AFF">
        <w:rPr>
          <w:bCs/>
        </w:rPr>
        <w:t xml:space="preserve">, </w:t>
      </w:r>
      <w:r w:rsidR="00624AFF" w:rsidRPr="00624AFF">
        <w:rPr>
          <w:bCs/>
        </w:rPr>
        <w:t>Kupfer</w:t>
      </w:r>
      <w:r w:rsidR="00624AFF">
        <w:rPr>
          <w:bCs/>
        </w:rPr>
        <w:t xml:space="preserve">, Nickel, Zink, Molybdän, Kobalt und Wolfram) entstehen, ermöglichen eine Abstimmung auf die </w:t>
      </w:r>
      <w:r w:rsidR="00624AFF" w:rsidRPr="00624AFF">
        <w:rPr>
          <w:bCs/>
        </w:rPr>
        <w:t>jeweiligen Anwendungen</w:t>
      </w:r>
      <w:r w:rsidR="00624AFF">
        <w:rPr>
          <w:bCs/>
        </w:rPr>
        <w:t>.</w:t>
      </w:r>
    </w:p>
    <w:p w14:paraId="0E3880C8" w14:textId="77777777" w:rsidR="00624AFF" w:rsidRDefault="00624AFF" w:rsidP="00624AFF">
      <w:pPr>
        <w:rPr>
          <w:bCs/>
        </w:rPr>
      </w:pPr>
    </w:p>
    <w:p w14:paraId="579AE15E" w14:textId="77777777" w:rsidR="00BE590E" w:rsidRDefault="00BE590E" w:rsidP="00BE590E">
      <w:pPr>
        <w:keepNext/>
      </w:pPr>
      <w:r>
        <w:rPr>
          <w:bCs/>
          <w:noProof/>
          <w:lang w:eastAsia="de-DE"/>
        </w:rPr>
        <w:drawing>
          <wp:inline distT="0" distB="0" distL="0" distR="0" wp14:anchorId="2302B2EC" wp14:editId="0C47E1C1">
            <wp:extent cx="5760720" cy="4320540"/>
            <wp:effectExtent l="0" t="0" r="0" b="3810"/>
            <wp:docPr id="36692252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922523" name="Grafik 36692252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44A8E744" w14:textId="509964CA" w:rsidR="00BE590E" w:rsidRDefault="00BE590E" w:rsidP="00BE590E">
      <w:pPr>
        <w:pStyle w:val="Beschriftung"/>
        <w:rPr>
          <w:bCs/>
        </w:rPr>
      </w:pPr>
      <w:r>
        <w:t xml:space="preserve">Abbildung </w:t>
      </w:r>
      <w:fldSimple w:instr=" SEQ Abbildung \* ARABIC ">
        <w:r w:rsidR="00143893">
          <w:rPr>
            <w:noProof/>
          </w:rPr>
          <w:t>28</w:t>
        </w:r>
      </w:fldSimple>
      <w:r>
        <w:t>: Gesinterte Gleitlagerbuchse</w:t>
      </w:r>
    </w:p>
    <w:p w14:paraId="5443EEB9" w14:textId="77777777" w:rsidR="00BE590E" w:rsidRPr="00E12FDF" w:rsidRDefault="00BE590E" w:rsidP="00624AFF">
      <w:pPr>
        <w:rPr>
          <w:bCs/>
        </w:rPr>
      </w:pPr>
    </w:p>
    <w:p w14:paraId="7E9E767E" w14:textId="77777777" w:rsidR="00BE590E" w:rsidRDefault="00E12FDF" w:rsidP="00E12FDF">
      <w:pPr>
        <w:rPr>
          <w:bCs/>
        </w:rPr>
      </w:pPr>
      <w:r w:rsidRPr="00E12FDF">
        <w:rPr>
          <w:bCs/>
        </w:rPr>
        <w:t xml:space="preserve">Nichtmetallische Werkstoffe, wie Kunststoffe und Verbundwerkstoffe, gewinnen zunehmend an Bedeutung in der Gleitlagertechnik. Polyethylen, Polyamid und </w:t>
      </w:r>
      <w:r w:rsidRPr="00E12FDF">
        <w:rPr>
          <w:bCs/>
        </w:rPr>
        <w:lastRenderedPageBreak/>
        <w:t xml:space="preserve">Polyoxymethylen sind einige der am häufigsten verwendeten Kunststoffe, die sich durch ihre geringe Dichte, Korrosionsbeständigkeit und die Fähigkeit zur Selbstschmierung auszeichnen. Diese Werkstoffe bieten eine ausgezeichnete Gleitfähigkeit und sind besonders vorteilhaft in Anwendungen, in denen Gewichtseinsparungen und Korrosionsschutz entscheidend sind. </w:t>
      </w:r>
    </w:p>
    <w:p w14:paraId="2242B0BE" w14:textId="77777777" w:rsidR="00BE590E" w:rsidRDefault="00BE590E" w:rsidP="00E12FDF">
      <w:pPr>
        <w:rPr>
          <w:bCs/>
        </w:rPr>
      </w:pPr>
    </w:p>
    <w:p w14:paraId="3FA1EA3B" w14:textId="77777777" w:rsidR="00BE590E" w:rsidRDefault="00BE590E" w:rsidP="00BE590E">
      <w:pPr>
        <w:keepNext/>
      </w:pPr>
      <w:r>
        <w:rPr>
          <w:bCs/>
          <w:noProof/>
          <w:lang w:eastAsia="de-DE"/>
        </w:rPr>
        <w:drawing>
          <wp:inline distT="0" distB="0" distL="0" distR="0" wp14:anchorId="38490D08" wp14:editId="2D96C672">
            <wp:extent cx="5964303" cy="4473227"/>
            <wp:effectExtent l="0" t="0" r="0" b="3810"/>
            <wp:docPr id="260714781" name="Grafik 16" descr="Ein Bild, das Keramik, Tasse, Im Haus, Kaffe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714781" name="Grafik 16" descr="Ein Bild, das Keramik, Tasse, Im Haus, Kaffee enthält.&#10;&#10;KI-generierte Inhalte können fehlerhaft sein."/>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66625" cy="4474969"/>
                    </a:xfrm>
                    <a:prstGeom prst="rect">
                      <a:avLst/>
                    </a:prstGeom>
                  </pic:spPr>
                </pic:pic>
              </a:graphicData>
            </a:graphic>
          </wp:inline>
        </w:drawing>
      </w:r>
    </w:p>
    <w:p w14:paraId="0A982D44" w14:textId="02B413F0" w:rsidR="00BE590E" w:rsidRDefault="00BE590E" w:rsidP="00BE590E">
      <w:pPr>
        <w:pStyle w:val="Beschriftung"/>
        <w:rPr>
          <w:bCs/>
        </w:rPr>
      </w:pPr>
      <w:r>
        <w:t xml:space="preserve">Abbildung </w:t>
      </w:r>
      <w:fldSimple w:instr=" SEQ Abbildung \* ARABIC ">
        <w:r w:rsidR="00143893">
          <w:rPr>
            <w:noProof/>
          </w:rPr>
          <w:t>29</w:t>
        </w:r>
      </w:fldSimple>
      <w:r>
        <w:t>: Gleitlagerbuchsen aus Kunststoff</w:t>
      </w:r>
    </w:p>
    <w:p w14:paraId="17C28A6F" w14:textId="77777777" w:rsidR="00BE590E" w:rsidRDefault="00BE590E" w:rsidP="00E12FDF">
      <w:pPr>
        <w:rPr>
          <w:bCs/>
        </w:rPr>
      </w:pPr>
    </w:p>
    <w:p w14:paraId="12E318A5" w14:textId="73832E67" w:rsidR="00E12FDF" w:rsidRPr="00E12FDF" w:rsidRDefault="00E12FDF" w:rsidP="00E12FDF">
      <w:pPr>
        <w:rPr>
          <w:bCs/>
        </w:rPr>
      </w:pPr>
      <w:r w:rsidRPr="00E12FDF">
        <w:rPr>
          <w:bCs/>
        </w:rPr>
        <w:t>Verbundwerkstoffe, die aus einer Kombination von Kunststoffen und verstärkenden Fasern bestehen, bieten verbesserte mechanische Eigenschaften und können an spezifische Anforderungen angepasst werden. Sie sind besonders nützlich in Anwendungen mit hohen Belastungen und Temperaturen, da sie eine hohe Festigkeit bei gleichzeitig geringem Gewicht bieten.</w:t>
      </w:r>
    </w:p>
    <w:p w14:paraId="2D3531DB" w14:textId="77777777" w:rsidR="00E12FDF" w:rsidRPr="00E12FDF" w:rsidRDefault="00E12FDF" w:rsidP="00E12FDF">
      <w:pPr>
        <w:rPr>
          <w:bCs/>
        </w:rPr>
      </w:pPr>
    </w:p>
    <w:p w14:paraId="5CEB3A43" w14:textId="2434AC63" w:rsidR="00AE704F" w:rsidRPr="00A05BD5" w:rsidRDefault="002C02F7" w:rsidP="00AE704F">
      <w:pPr>
        <w:rPr>
          <w:i/>
        </w:rPr>
      </w:pPr>
      <w:r w:rsidRPr="00A05BD5">
        <w:rPr>
          <w:i/>
        </w:rPr>
        <w:t>Bemessung von Gleitlagern</w:t>
      </w:r>
    </w:p>
    <w:p w14:paraId="4726F37B" w14:textId="77777777" w:rsidR="00AE704F" w:rsidRDefault="00AE704F" w:rsidP="00AE704F"/>
    <w:p w14:paraId="7C8C4A47" w14:textId="77777777" w:rsidR="00245584" w:rsidRDefault="00AE704F" w:rsidP="002C02F7">
      <w:r>
        <w:t>Die Berechnung von Gleitlagern umfasst sowohl geometrische als auch tribologische Aspekte. Wichtige Größen sind der Lagerdruck, die spezifische Belastung, die Schmierstoffviskosität, die Umfangsgeschwindigkeit sowie die Temperaturentwicklung im Betrieb</w:t>
      </w:r>
      <w:r w:rsidR="002C02F7">
        <w:t xml:space="preserve">. Generell eignen sich Gleitlager vor allem für Anwendungen, in denen die Kombination aus Last bzw. Flächenpressung und Bewegungsintensität nicht zu hoch ist. Man spricht </w:t>
      </w:r>
      <w:r w:rsidR="0006568D">
        <w:t xml:space="preserve">in diesem Zusammenhang </w:t>
      </w:r>
      <w:r w:rsidR="002C02F7">
        <w:t xml:space="preserve">vom </w:t>
      </w:r>
      <w:r w:rsidR="002C02F7">
        <w:lastRenderedPageBreak/>
        <w:t>sogenannten pv-Wert, der das Produkt aus der Flächenpressung p in N/mm² und der Geschwindigkeit v in m/s darstellt</w:t>
      </w:r>
      <w:r w:rsidR="00D07C68">
        <w:t xml:space="preserve"> und anschaulich für die durch Reibarbeit entstehende Wärmeentwicklung steht</w:t>
      </w:r>
      <w:r w:rsidR="002C02F7">
        <w:t xml:space="preserve">. Der maximal zulässige pv-Wert wird vom Hersteller </w:t>
      </w:r>
      <w:r w:rsidR="0006568D" w:rsidRPr="0006568D">
        <w:t>in Abh</w:t>
      </w:r>
      <w:r w:rsidR="0006568D" w:rsidRPr="0006568D">
        <w:rPr>
          <w:rFonts w:cs="Arial"/>
        </w:rPr>
        <w:t>ä</w:t>
      </w:r>
      <w:r w:rsidR="0006568D" w:rsidRPr="0006568D">
        <w:t>ngigkeit von Werkstoff</w:t>
      </w:r>
      <w:r w:rsidR="0006568D" w:rsidRPr="0006568D">
        <w:rPr>
          <w:rFonts w:ascii="Cambria Math" w:hAnsi="Cambria Math" w:cs="Cambria Math"/>
        </w:rPr>
        <w:t>‑</w:t>
      </w:r>
      <w:r w:rsidR="0006568D" w:rsidRPr="0006568D">
        <w:t xml:space="preserve"> und Schmierstoffkombination</w:t>
      </w:r>
      <w:r w:rsidR="0006568D">
        <w:t xml:space="preserve"> </w:t>
      </w:r>
      <w:r w:rsidR="002C02F7">
        <w:t xml:space="preserve">angegeben. </w:t>
      </w:r>
    </w:p>
    <w:p w14:paraId="04E93A3C" w14:textId="77777777" w:rsidR="00245584" w:rsidRDefault="00245584" w:rsidP="002C02F7"/>
    <w:p w14:paraId="72B052DA" w14:textId="0A45A003" w:rsidR="0074798D" w:rsidRDefault="002C02F7" w:rsidP="0074798D">
      <w:r>
        <w:t>Wird dieser durch die Anwendungsbedingungen überschritten, ist das Gleitlager für diese ungeeignet</w:t>
      </w:r>
      <w:r w:rsidR="0006568D">
        <w:t xml:space="preserve"> oder es müssen Änderungen (Kühlung, Optimierung der Schmierung) vorgesehen werden</w:t>
      </w:r>
      <w:r w:rsidR="0074798D">
        <w:t>, um über</w:t>
      </w:r>
      <w:r w:rsidR="0074798D" w:rsidRPr="0074798D">
        <w:t xml:space="preserve">mäßigen Verschleiß, Aufschmelzen der Lauffläche oder Riss- bzw. Lochbildung </w:t>
      </w:r>
      <w:r w:rsidR="0074798D">
        <w:t>zu vermeiden</w:t>
      </w:r>
      <w:r w:rsidR="0074798D" w:rsidRPr="0074798D">
        <w:t>.</w:t>
      </w:r>
    </w:p>
    <w:p w14:paraId="2705C3AA" w14:textId="77777777" w:rsidR="002C02F7" w:rsidRDefault="002C02F7" w:rsidP="002C02F7"/>
    <w:p w14:paraId="233007C2" w14:textId="050CD79C" w:rsidR="002C02F7" w:rsidRDefault="002C02F7" w:rsidP="002C02F7">
      <w:r>
        <w:t xml:space="preserve">Die </w:t>
      </w:r>
      <w:r w:rsidR="0006568D">
        <w:t xml:space="preserve">Auslegung eines </w:t>
      </w:r>
      <w:r>
        <w:t xml:space="preserve">Gleitlagers beginnt mit der Bestimmung der aufzunehmenden Last </w:t>
      </w:r>
      <w:r w:rsidR="0006568D">
        <w:t>F, die auf die Lagerfläche A wirkt und diese somit auf Flächenpressung p beansprucht.</w:t>
      </w:r>
    </w:p>
    <w:p w14:paraId="69B837E4" w14:textId="4B6C901D" w:rsidR="0006568D" w:rsidRDefault="0006568D" w:rsidP="002C02F7">
      <w:r>
        <w:t xml:space="preserve">Für ein zylindrisches Gleitlager berechnet sich die </w:t>
      </w:r>
      <w:r w:rsidR="007F2BD0">
        <w:t xml:space="preserve">projizierte </w:t>
      </w:r>
      <w:r>
        <w:t xml:space="preserve">Kontaktfläche aus dem </w:t>
      </w:r>
      <w:r w:rsidR="007F2BD0">
        <w:t>Durchmesser</w:t>
      </w:r>
      <w:r>
        <w:t xml:space="preserve"> und der Lagerlänge:</w:t>
      </w:r>
    </w:p>
    <w:p w14:paraId="0D0F9DF0" w14:textId="77777777" w:rsidR="0006568D" w:rsidRDefault="0006568D" w:rsidP="002C02F7"/>
    <w:p w14:paraId="2118A879" w14:textId="15270258" w:rsidR="0006568D" w:rsidRPr="00C90114" w:rsidRDefault="00143893" w:rsidP="002C02F7">
      <w:pPr>
        <w:rPr>
          <w:rFonts w:eastAsiaTheme="minorEastAsia"/>
        </w:rPr>
      </w:pPr>
      <m:oMathPara>
        <m:oMathParaPr>
          <m:jc m:val="left"/>
        </m:oMathParaPr>
        <m:oMath>
          <m:sSub>
            <m:sSubPr>
              <m:ctrlPr>
                <w:rPr>
                  <w:rFonts w:ascii="Cambria Math" w:hAnsi="Cambria Math"/>
                  <w:i/>
                </w:rPr>
              </m:ctrlPr>
            </m:sSubPr>
            <m:e>
              <m:r>
                <w:rPr>
                  <w:rFonts w:ascii="Cambria Math" w:hAnsi="Cambria Math"/>
                </w:rPr>
                <m:t>A</m:t>
              </m:r>
            </m:e>
            <m:sub>
              <m:r>
                <w:rPr>
                  <w:rFonts w:ascii="Cambria Math" w:hAnsi="Cambria Math"/>
                </w:rPr>
                <m:t>proj</m:t>
              </m:r>
            </m:sub>
          </m:sSub>
          <m:r>
            <w:rPr>
              <w:rFonts w:ascii="Cambria Math" w:hAnsi="Cambria Math"/>
            </w:rPr>
            <m:t xml:space="preserve">=d⋅l </m:t>
          </m:r>
        </m:oMath>
      </m:oMathPara>
    </w:p>
    <w:p w14:paraId="1491B1E7" w14:textId="3462B848" w:rsidR="00C90114" w:rsidRDefault="00C90114" w:rsidP="002C02F7"/>
    <w:p w14:paraId="0BB36865" w14:textId="31E8DC33" w:rsidR="00C90114" w:rsidRDefault="00A27207" w:rsidP="00C90114">
      <w:pPr>
        <w:keepNext/>
      </w:pPr>
      <w:r>
        <w:rPr>
          <w:noProof/>
          <w:lang w:eastAsia="de-DE"/>
        </w:rPr>
        <w:drawing>
          <wp:inline distT="0" distB="0" distL="0" distR="0" wp14:anchorId="4D5455B0" wp14:editId="51204779">
            <wp:extent cx="5760720" cy="3240405"/>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ressung.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A447DAE" w14:textId="79CCBA39" w:rsidR="00C90114" w:rsidRPr="0006568D" w:rsidRDefault="00C90114" w:rsidP="00C90114">
      <w:pPr>
        <w:pStyle w:val="Beschriftung"/>
      </w:pPr>
      <w:r>
        <w:t xml:space="preserve">Abbildung </w:t>
      </w:r>
      <w:fldSimple w:instr=" SEQ Abbildung \* ARABIC ">
        <w:r w:rsidR="00143893">
          <w:rPr>
            <w:noProof/>
          </w:rPr>
          <w:t>30</w:t>
        </w:r>
      </w:fldSimple>
      <w:r>
        <w:t>: Projektion der Mantelfläche des Lagers</w:t>
      </w:r>
    </w:p>
    <w:p w14:paraId="225463D5" w14:textId="684E1EE5" w:rsidR="0006568D" w:rsidRPr="007F2BD0" w:rsidRDefault="007F2BD0" w:rsidP="002C02F7">
      <m:oMathPara>
        <m:oMathParaPr>
          <m:jc m:val="left"/>
        </m:oMathParaPr>
        <m:oMath>
          <m:r>
            <w:rPr>
              <w:rFonts w:ascii="Cambria Math" w:hAnsi="Cambria Math"/>
            </w:rPr>
            <m:t>p=</m:t>
          </m:r>
          <m:f>
            <m:fPr>
              <m:ctrlPr>
                <w:rPr>
                  <w:rFonts w:ascii="Cambria Math" w:hAnsi="Cambria Math"/>
                  <w:i/>
                </w:rPr>
              </m:ctrlPr>
            </m:fPr>
            <m:num>
              <m:r>
                <w:rPr>
                  <w:rFonts w:ascii="Cambria Math" w:hAnsi="Cambria Math"/>
                </w:rPr>
                <m:t>F</m:t>
              </m:r>
            </m:num>
            <m:den>
              <m:sSub>
                <m:sSubPr>
                  <m:ctrlPr>
                    <w:rPr>
                      <w:rFonts w:ascii="Cambria Math" w:hAnsi="Cambria Math"/>
                      <w:i/>
                    </w:rPr>
                  </m:ctrlPr>
                </m:sSubPr>
                <m:e>
                  <m:r>
                    <w:rPr>
                      <w:rFonts w:ascii="Cambria Math" w:hAnsi="Cambria Math"/>
                    </w:rPr>
                    <m:t>A</m:t>
                  </m:r>
                </m:e>
                <m:sub>
                  <m:r>
                    <w:rPr>
                      <w:rFonts w:ascii="Cambria Math" w:hAnsi="Cambria Math"/>
                    </w:rPr>
                    <m:t>proj</m:t>
                  </m:r>
                </m:sub>
              </m:sSub>
            </m:den>
          </m:f>
          <m:r>
            <w:rPr>
              <w:rFonts w:ascii="Cambria Math" w:hAnsi="Cambria Math"/>
            </w:rPr>
            <m:t>=</m:t>
          </m:r>
          <m:f>
            <m:fPr>
              <m:ctrlPr>
                <w:rPr>
                  <w:rFonts w:ascii="Cambria Math" w:hAnsi="Cambria Math"/>
                  <w:i/>
                </w:rPr>
              </m:ctrlPr>
            </m:fPr>
            <m:num>
              <m:r>
                <w:rPr>
                  <w:rFonts w:ascii="Cambria Math" w:hAnsi="Cambria Math"/>
                </w:rPr>
                <m:t>F</m:t>
              </m:r>
            </m:num>
            <m:den>
              <m:r>
                <w:rPr>
                  <w:rFonts w:ascii="Cambria Math" w:hAnsi="Cambria Math"/>
                </w:rPr>
                <m:t>d⋅l</m:t>
              </m:r>
            </m:den>
          </m:f>
        </m:oMath>
      </m:oMathPara>
    </w:p>
    <w:p w14:paraId="0594A0CF" w14:textId="77777777" w:rsidR="0006568D" w:rsidRDefault="0006568D" w:rsidP="002C02F7"/>
    <w:p w14:paraId="1EFC97E6" w14:textId="0A9EE73E" w:rsidR="007F2BD0" w:rsidRDefault="007F2BD0" w:rsidP="007F2BD0">
      <w:pPr>
        <w:rPr>
          <w:rFonts w:cs="Arial"/>
        </w:rPr>
      </w:pPr>
      <w:r>
        <w:t>In der Praxis sollte die Lagerlänge etwa 0,4 bis 1,2</w:t>
      </w:r>
      <w:r>
        <w:rPr>
          <w:rFonts w:ascii="Cambria Math" w:hAnsi="Cambria Math" w:cs="Cambria Math"/>
        </w:rPr>
        <w:t xml:space="preserve">⋅ d </w:t>
      </w:r>
      <w:r>
        <w:rPr>
          <w:rFonts w:cs="Arial"/>
        </w:rPr>
        <w:t>betragen.</w:t>
      </w:r>
      <w:r w:rsidR="009844BE">
        <w:rPr>
          <w:rFonts w:cs="Arial"/>
        </w:rPr>
        <w:t xml:space="preserve"> Innerhalb dieses </w:t>
      </w:r>
      <w:r w:rsidR="009844BE" w:rsidRPr="007F2BD0">
        <w:t>Bereich</w:t>
      </w:r>
      <w:r w:rsidR="009844BE">
        <w:t>s</w:t>
      </w:r>
      <w:r w:rsidR="009844BE" w:rsidRPr="007F2BD0">
        <w:t xml:space="preserve"> </w:t>
      </w:r>
      <w:r w:rsidR="009844BE">
        <w:t xml:space="preserve">ist </w:t>
      </w:r>
      <w:r w:rsidR="009844BE" w:rsidRPr="007F2BD0">
        <w:t>die Flächenpressung ausreichend niedrig, um den Verschleiß zu minimieren, die Wärmeabfuhr über die gesamte Mantelfläche wirksam und die Druckverteilung im Schmierfilm annähernd homogen.</w:t>
      </w:r>
    </w:p>
    <w:p w14:paraId="7E753F3A" w14:textId="77777777" w:rsidR="007F2BD0" w:rsidRPr="007F2BD0" w:rsidRDefault="007F2BD0" w:rsidP="007F2BD0">
      <w:pPr>
        <w:rPr>
          <w:rFonts w:cs="Arial"/>
        </w:rPr>
      </w:pPr>
    </w:p>
    <w:p w14:paraId="56795E34" w14:textId="6BF519BE" w:rsidR="007F2BD0" w:rsidRPr="007F2BD0" w:rsidRDefault="007F2BD0" w:rsidP="007F2BD0">
      <w:r w:rsidRPr="007F2BD0">
        <w:lastRenderedPageBreak/>
        <w:t xml:space="preserve">Ein zu kurzes Lager führt dazu, dass die auf das Lager wirkende Kraft fast ausschließlich auf einen kleinen Teil der Kontaktfläche konzentriert und </w:t>
      </w:r>
      <w:r>
        <w:t xml:space="preserve">somit </w:t>
      </w:r>
      <w:r w:rsidRPr="007F2BD0">
        <w:t>die Flächenpressung</w:t>
      </w:r>
      <w:r>
        <w:t xml:space="preserve"> erhöht wird. </w:t>
      </w:r>
      <w:r w:rsidRPr="007F2BD0">
        <w:t xml:space="preserve">Eine hohe Flächenpressung erhöht das Risiko von Oberflächenkontakt, beschleunigt den Verschleiß und kann die zulässige </w:t>
      </w:r>
      <w:r>
        <w:t>pv</w:t>
      </w:r>
      <w:r w:rsidRPr="007F2BD0">
        <w:noBreakHyphen/>
        <w:t>Grenze überschreiten. Darüber hinaus ist die Wärmeabfuhr aus dem Schmierfilm proportional zur Oberfläche, die mit dem Kühlmedium in Kontakt steht; ein zu kurzer Lagerkörper bietet nur eine geringe Kühlfläche, sodass die Temperatur im Schmierfilm schnell ansteigt und die Viskosität des Schmiermittels abnimmt.</w:t>
      </w:r>
    </w:p>
    <w:p w14:paraId="0299CCBC" w14:textId="77777777" w:rsidR="007F2BD0" w:rsidRDefault="007F2BD0" w:rsidP="007F2BD0"/>
    <w:p w14:paraId="091FD273" w14:textId="7F1836AE" w:rsidR="007F2BD0" w:rsidRPr="007F2BD0" w:rsidRDefault="007F2BD0" w:rsidP="007F2BD0">
      <w:r w:rsidRPr="007F2BD0">
        <w:t>Auf der anderen Seite wird ein zu langes Lager (typisch </w:t>
      </w:r>
      <m:oMath>
        <m:r>
          <w:rPr>
            <w:rFonts w:ascii="Cambria Math" w:hAnsi="Cambria Math"/>
          </w:rPr>
          <m:t>L</m:t>
        </m:r>
        <m:r>
          <m:rPr>
            <m:nor/>
          </m:rPr>
          <m:t> </m:t>
        </m:r>
        <m:r>
          <w:rPr>
            <w:rFonts w:ascii="Cambria Math" w:hAnsi="Cambria Math"/>
          </w:rPr>
          <m:t>&gt;</m:t>
        </m:r>
        <m:r>
          <m:rPr>
            <m:nor/>
          </m:rPr>
          <m:t> </m:t>
        </m:r>
        <m:r>
          <w:rPr>
            <w:rFonts w:ascii="Cambria Math" w:hAnsi="Cambria Math"/>
          </w:rPr>
          <m:t>1,2</m:t>
        </m:r>
        <m:r>
          <m:rPr>
            <m:nor/>
          </m:rPr>
          <m:t> </m:t>
        </m:r>
        <m:r>
          <w:rPr>
            <w:rFonts w:ascii="Cambria Math" w:hAnsi="Cambria Math"/>
          </w:rPr>
          <m:t>d</m:t>
        </m:r>
      </m:oMath>
      <w:r w:rsidRPr="007F2BD0">
        <w:t xml:space="preserve">) ebenfalls problematisch. Die Lastverteilung entlang einer sehr langen Längsachse ist nicht mehr homogen, weil die äußeren Zonen des Lagers nur einen geringen Anteil der Gesamtkraft tragen, während die mittleren Zonen überbelastet werden. </w:t>
      </w:r>
    </w:p>
    <w:p w14:paraId="33EA4F3F" w14:textId="77777777" w:rsidR="009844BE" w:rsidRDefault="009844BE" w:rsidP="007F2BD0"/>
    <w:p w14:paraId="68FE2E87" w14:textId="77777777" w:rsidR="00E23EA8" w:rsidRDefault="007F2BD0" w:rsidP="002C02F7">
      <w:r w:rsidRPr="007F2BD0">
        <w:t>Innerhalb dieses Intervalls lässt sich die hydrodynamische Tragfähigkeit nach der Reynolds</w:t>
      </w:r>
      <w:r w:rsidRPr="007F2BD0">
        <w:noBreakHyphen/>
        <w:t xml:space="preserve">Gleichung gut abschätzen, weil die Annahme eines gleichmäßigen Druckprofils entlang der gesamten Länge noch gültig ist. </w:t>
      </w:r>
    </w:p>
    <w:p w14:paraId="467A4179" w14:textId="6F31EA80" w:rsidR="00E23EA8" w:rsidRDefault="00E23EA8" w:rsidP="002C02F7">
      <w:r>
        <w:t xml:space="preserve">Das Lager </w:t>
      </w:r>
      <w:r w:rsidR="002C02F7">
        <w:t>kann anhand der minimalen Spaltbreite</w:t>
      </w:r>
      <w:r w:rsidR="009844BE">
        <w:t xml:space="preserve"> </w:t>
      </w:r>
      <w:proofErr w:type="spellStart"/>
      <w:r w:rsidR="002C02F7">
        <w:t>h</w:t>
      </w:r>
      <w:r w:rsidR="002C02F7" w:rsidRPr="009844BE">
        <w:rPr>
          <w:vertAlign w:val="subscript"/>
        </w:rPr>
        <w:t>min</w:t>
      </w:r>
      <w:proofErr w:type="spellEnd"/>
      <w:r w:rsidR="009844BE">
        <w:rPr>
          <w:vertAlign w:val="subscript"/>
        </w:rPr>
        <w:t xml:space="preserve"> </w:t>
      </w:r>
      <w:r w:rsidR="009844BE">
        <w:t>w</w:t>
      </w:r>
      <w:r w:rsidR="002C02F7">
        <w:t xml:space="preserve">eiter ausgelegt werden. </w:t>
      </w:r>
    </w:p>
    <w:p w14:paraId="030A684F" w14:textId="77777777" w:rsidR="00B2025F" w:rsidRDefault="00B2025F" w:rsidP="002C02F7"/>
    <w:p w14:paraId="36A7DF72" w14:textId="6BED20A6" w:rsidR="00E23EA8" w:rsidRDefault="00E23EA8" w:rsidP="002C02F7">
      <w:r>
        <w:t xml:space="preserve">Hierfür werden in der Praxis von den Herstellern Tools angeboten, die u.a. die </w:t>
      </w:r>
      <w:r w:rsidR="002C02F7">
        <w:t>dynamische Viskosität des Schmiermittels</w:t>
      </w:r>
      <w:r>
        <w:t>, das Lagerspiel, die Wärmeentwicklung sowie die thermische Belastung</w:t>
      </w:r>
      <w:r w:rsidRPr="00E23EA8">
        <w:t xml:space="preserve"> </w:t>
      </w:r>
      <w:r>
        <w:t>durch Temperaturerhöhung berücksichtig</w:t>
      </w:r>
      <w:r w:rsidR="002D3BFC">
        <w:t>en</w:t>
      </w:r>
      <w:r>
        <w:t xml:space="preserve">. </w:t>
      </w:r>
    </w:p>
    <w:p w14:paraId="0E4DF794" w14:textId="77777777" w:rsidR="00D61EB3" w:rsidRDefault="00D61EB3" w:rsidP="00AE704F"/>
    <w:p w14:paraId="0796E8EE" w14:textId="5CEC6F6C" w:rsidR="00AE704F" w:rsidRDefault="00B2025F" w:rsidP="00AE704F">
      <w:r>
        <w:t xml:space="preserve">Nachfolgend ist ein Beispiel der </w:t>
      </w:r>
      <w:r w:rsidRPr="00B2025F">
        <w:t>GGT Gleitlager AG</w:t>
      </w:r>
      <w:r w:rsidR="00855F4D">
        <w:t xml:space="preserve">, der sog. </w:t>
      </w:r>
      <w:r w:rsidR="00855F4D" w:rsidRPr="00855F4D">
        <w:t>Online Gleitlager-Rechner</w:t>
      </w:r>
      <w:r w:rsidR="00D61EB3">
        <w:t xml:space="preserve"> (</w:t>
      </w:r>
      <w:r w:rsidR="00D61EB3" w:rsidRPr="00D61EB3">
        <w:t>https://ggt-gleitlager.de/de/tools/gleitlager-rechner</w:t>
      </w:r>
      <w:r w:rsidR="00D61EB3">
        <w:t>)</w:t>
      </w:r>
      <w:r w:rsidR="00855F4D">
        <w:t>, mit dem</w:t>
      </w:r>
      <w:r w:rsidR="00855F4D" w:rsidRPr="00855F4D">
        <w:t xml:space="preserve"> Gleitgeschwindigkeit, Flächenpressung </w:t>
      </w:r>
      <w:r w:rsidR="00855F4D">
        <w:t xml:space="preserve">und </w:t>
      </w:r>
      <w:proofErr w:type="spellStart"/>
      <w:r w:rsidR="00D61EB3">
        <w:t>pv</w:t>
      </w:r>
      <w:proofErr w:type="spellEnd"/>
      <w:r w:rsidR="00855F4D" w:rsidRPr="00855F4D">
        <w:t>-Wert</w:t>
      </w:r>
      <w:r w:rsidR="00D61EB3">
        <w:t xml:space="preserve"> bestimmt werden können und die </w:t>
      </w:r>
      <w:r w:rsidR="00D61EB3" w:rsidRPr="00D61EB3">
        <w:t>Auslegung von Gleitlagern</w:t>
      </w:r>
      <w:r w:rsidR="00D61EB3">
        <w:t xml:space="preserve"> ermöglicht</w:t>
      </w:r>
      <w:r w:rsidR="00855F4D" w:rsidRPr="00855F4D">
        <w:t>.</w:t>
      </w:r>
    </w:p>
    <w:p w14:paraId="4219D243" w14:textId="73A433A5" w:rsidR="00B2025F" w:rsidRDefault="00B2025F" w:rsidP="00AE704F"/>
    <w:p w14:paraId="0E563D61" w14:textId="77777777" w:rsidR="00143893" w:rsidRDefault="00143893" w:rsidP="00143893">
      <w:pPr>
        <w:keepNext/>
      </w:pPr>
      <w:r>
        <w:rPr>
          <w:noProof/>
          <w:lang w:eastAsia="de-DE"/>
        </w:rPr>
        <w:drawing>
          <wp:inline distT="0" distB="0" distL="0" distR="0" wp14:anchorId="7D40EAA5" wp14:editId="49C5ABCE">
            <wp:extent cx="5760720" cy="2628265"/>
            <wp:effectExtent l="0" t="0" r="0" b="6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 2025-11-20 122408.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720" cy="2628265"/>
                    </a:xfrm>
                    <a:prstGeom prst="rect">
                      <a:avLst/>
                    </a:prstGeom>
                  </pic:spPr>
                </pic:pic>
              </a:graphicData>
            </a:graphic>
          </wp:inline>
        </w:drawing>
      </w:r>
    </w:p>
    <w:p w14:paraId="7D5E42F0" w14:textId="7B1F9F07" w:rsidR="00B2025F" w:rsidRDefault="00143893" w:rsidP="00143893">
      <w:pPr>
        <w:pStyle w:val="Beschriftung"/>
      </w:pPr>
      <w:r>
        <w:t xml:space="preserve">Abbildung </w:t>
      </w:r>
      <w:fldSimple w:instr=" SEQ Abbildung \* ARABIC ">
        <w:r>
          <w:rPr>
            <w:noProof/>
          </w:rPr>
          <w:t>31</w:t>
        </w:r>
      </w:fldSimple>
      <w:r>
        <w:t>: Online Gleitlager-Rechner</w:t>
      </w:r>
    </w:p>
    <w:p w14:paraId="0525D140" w14:textId="16D937F4" w:rsidR="00B2025F" w:rsidRDefault="00B2025F" w:rsidP="00AE704F"/>
    <w:p w14:paraId="26444BDB" w14:textId="3F5CE756" w:rsidR="00B2025F" w:rsidRDefault="00B2025F" w:rsidP="00AE704F"/>
    <w:p w14:paraId="379C6009" w14:textId="77777777" w:rsidR="00143893" w:rsidRDefault="00143893" w:rsidP="00143893">
      <w:pPr>
        <w:keepNext/>
      </w:pPr>
      <w:r>
        <w:rPr>
          <w:noProof/>
          <w:lang w:eastAsia="de-DE"/>
        </w:rPr>
        <w:lastRenderedPageBreak/>
        <w:drawing>
          <wp:inline distT="0" distB="0" distL="0" distR="0" wp14:anchorId="2356D222" wp14:editId="7605D356">
            <wp:extent cx="5760720" cy="2621915"/>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shot 2025-11-20 122421.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720" cy="2621915"/>
                    </a:xfrm>
                    <a:prstGeom prst="rect">
                      <a:avLst/>
                    </a:prstGeom>
                  </pic:spPr>
                </pic:pic>
              </a:graphicData>
            </a:graphic>
          </wp:inline>
        </w:drawing>
      </w:r>
    </w:p>
    <w:p w14:paraId="6A239E7D" w14:textId="38119823" w:rsidR="00143893" w:rsidRDefault="00143893" w:rsidP="00143893">
      <w:pPr>
        <w:pStyle w:val="Beschriftung"/>
      </w:pPr>
      <w:r>
        <w:t xml:space="preserve">Abbildung </w:t>
      </w:r>
      <w:fldSimple w:instr=" SEQ Abbildung \* ARABIC ">
        <w:r>
          <w:rPr>
            <w:noProof/>
          </w:rPr>
          <w:t>32</w:t>
        </w:r>
      </w:fldSimple>
      <w:r w:rsidRPr="00F8605F">
        <w:t>: Online Gleitlager-Rechner</w:t>
      </w:r>
      <w:bookmarkStart w:id="1" w:name="_GoBack"/>
      <w:bookmarkEnd w:id="1"/>
    </w:p>
    <w:p w14:paraId="3029623C" w14:textId="77777777" w:rsidR="00143893" w:rsidRDefault="00143893" w:rsidP="00AE704F"/>
    <w:p w14:paraId="0F929407" w14:textId="77777777" w:rsidR="000755D5" w:rsidRPr="00D16368" w:rsidRDefault="000755D5" w:rsidP="000755D5">
      <w:pPr>
        <w:rPr>
          <w:bCs/>
          <w:i/>
          <w:iCs/>
        </w:rPr>
      </w:pPr>
      <w:r w:rsidRPr="00D16368">
        <w:rPr>
          <w:bCs/>
          <w:i/>
          <w:iCs/>
        </w:rPr>
        <w:t>Einsatzmöglichkeiten und Grenzen</w:t>
      </w:r>
    </w:p>
    <w:p w14:paraId="05457EB4" w14:textId="77777777" w:rsidR="000755D5" w:rsidRPr="00297B25" w:rsidRDefault="000755D5" w:rsidP="000755D5">
      <w:pPr>
        <w:rPr>
          <w:bCs/>
        </w:rPr>
      </w:pPr>
    </w:p>
    <w:p w14:paraId="2C311318" w14:textId="131F1D9F" w:rsidR="00D25936" w:rsidRPr="000755D5" w:rsidRDefault="000755D5" w:rsidP="00D25936">
      <w:pPr>
        <w:rPr>
          <w:bCs/>
        </w:rPr>
      </w:pPr>
      <w:r w:rsidRPr="00297B25">
        <w:rPr>
          <w:bCs/>
        </w:rPr>
        <w:t>Gleitlager zeichnen sich durch eine hohe Tragfähigkeit, gute Dämpfungseigenschaften und einfache Bauformen aus.</w:t>
      </w:r>
      <w:r w:rsidR="00D25936">
        <w:rPr>
          <w:bCs/>
        </w:rPr>
        <w:t xml:space="preserve"> Die</w:t>
      </w:r>
      <w:r w:rsidR="00D25936" w:rsidRPr="000755D5">
        <w:rPr>
          <w:bCs/>
        </w:rPr>
        <w:t xml:space="preserve"> Schmiermittelschicht ist schwingungs- und geräuschdämpfend</w:t>
      </w:r>
      <w:r w:rsidR="00D25936">
        <w:rPr>
          <w:bCs/>
        </w:rPr>
        <w:t xml:space="preserve"> und zudem </w:t>
      </w:r>
      <w:r w:rsidR="00D25936" w:rsidRPr="000755D5">
        <w:rPr>
          <w:bCs/>
        </w:rPr>
        <w:t>unempfindlich gegen Stöße und Belastungen</w:t>
      </w:r>
      <w:r w:rsidR="00D25936">
        <w:rPr>
          <w:bCs/>
        </w:rPr>
        <w:t>.</w:t>
      </w:r>
    </w:p>
    <w:p w14:paraId="5273AD1F" w14:textId="2BC00706" w:rsidR="003475E4" w:rsidRDefault="000755D5" w:rsidP="000755D5">
      <w:pPr>
        <w:rPr>
          <w:bCs/>
        </w:rPr>
      </w:pPr>
      <w:r w:rsidRPr="00297B25">
        <w:rPr>
          <w:bCs/>
        </w:rPr>
        <w:t xml:space="preserve">Sie finden Einsatz in langsam laufenden, hochbelasteten Maschinen ebenso wie in Hochgeschwindigkeitsanwendungen, etwa in Turbinen, Elektromotoren oder Strömungsmaschinen. </w:t>
      </w:r>
    </w:p>
    <w:p w14:paraId="561A6EAB" w14:textId="7B9EB7C1" w:rsidR="000755D5" w:rsidRDefault="000755D5" w:rsidP="000755D5">
      <w:r>
        <w:rPr>
          <w:bCs/>
        </w:rPr>
        <w:t>E</w:t>
      </w:r>
      <w:r>
        <w:t>in klassisches Beispiel für den Einsatz von Gleitlagern ist die Kurbelwelle im Verbrennungsmotor. Hier übernehmen Gleitlager die Aufgabe, hohe dynamische Belastungen bei gleichzeitig hoher Drehzahl aufzunehmen.</w:t>
      </w:r>
      <w:r w:rsidR="00BC4E91">
        <w:t xml:space="preserve"> Sie</w:t>
      </w:r>
      <w:r w:rsidR="00BC4E91">
        <w:rPr>
          <w:bCs/>
        </w:rPr>
        <w:t xml:space="preserve"> verbinden die </w:t>
      </w:r>
      <w:r w:rsidR="00BC4E91" w:rsidRPr="00BC4E91">
        <w:rPr>
          <w:bCs/>
        </w:rPr>
        <w:t xml:space="preserve">Kurbelwelle mit dem Pleuel </w:t>
      </w:r>
      <w:r w:rsidR="00BC4E91">
        <w:rPr>
          <w:bCs/>
        </w:rPr>
        <w:t xml:space="preserve">und dem Kolben, wodurch die </w:t>
      </w:r>
      <w:r w:rsidR="00BC4E91" w:rsidRPr="00BC4E91">
        <w:rPr>
          <w:bCs/>
        </w:rPr>
        <w:t>Umwandlung der linearen Bewegung des Kolbens in die rotierende Bewegung der Kurbelwelle</w:t>
      </w:r>
      <w:r w:rsidR="00BC4E91">
        <w:rPr>
          <w:bCs/>
        </w:rPr>
        <w:t xml:space="preserve"> ermöglicht wird</w:t>
      </w:r>
      <w:r w:rsidR="00BC4E91" w:rsidRPr="00BC4E91">
        <w:rPr>
          <w:bCs/>
        </w:rPr>
        <w:t>.</w:t>
      </w:r>
    </w:p>
    <w:p w14:paraId="55D26B89" w14:textId="4BDE1E66" w:rsidR="00B91850" w:rsidRDefault="00B91850" w:rsidP="000755D5">
      <w:pPr>
        <w:rPr>
          <w:noProof/>
        </w:rPr>
      </w:pPr>
    </w:p>
    <w:p w14:paraId="7BCD2CEE" w14:textId="77777777" w:rsidR="001E705A" w:rsidRDefault="001E705A" w:rsidP="001E705A">
      <w:pPr>
        <w:keepNext/>
      </w:pPr>
      <w:r>
        <w:rPr>
          <w:bCs/>
          <w:noProof/>
          <w:lang w:eastAsia="de-DE"/>
        </w:rPr>
        <w:lastRenderedPageBreak/>
        <w:drawing>
          <wp:inline distT="0" distB="0" distL="0" distR="0" wp14:anchorId="15A02AF6" wp14:editId="23FBF6D9">
            <wp:extent cx="5760720" cy="3240405"/>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nnecting-rod.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34119C1" w14:textId="1BFE4C25" w:rsidR="001E705A" w:rsidRDefault="001E705A" w:rsidP="001E705A">
      <w:pPr>
        <w:pStyle w:val="Beschriftung"/>
        <w:rPr>
          <w:bCs/>
        </w:rPr>
      </w:pPr>
      <w:r>
        <w:t xml:space="preserve">Abbildung </w:t>
      </w:r>
      <w:fldSimple w:instr=" SEQ Abbildung \* ARABIC ">
        <w:r w:rsidR="00143893">
          <w:rPr>
            <w:noProof/>
          </w:rPr>
          <w:t>33</w:t>
        </w:r>
      </w:fldSimple>
      <w:r>
        <w:t>: Pleuellager</w:t>
      </w:r>
    </w:p>
    <w:p w14:paraId="7BAB8929" w14:textId="7EB9D197" w:rsidR="00B91850" w:rsidRDefault="00B91850" w:rsidP="000755D5">
      <w:pPr>
        <w:rPr>
          <w:bCs/>
        </w:rPr>
      </w:pPr>
    </w:p>
    <w:p w14:paraId="1559EACC" w14:textId="46BDD609" w:rsidR="00BC4E91" w:rsidRPr="00BC4E91" w:rsidRDefault="00BC4E91" w:rsidP="00BC4E91">
      <w:pPr>
        <w:rPr>
          <w:bCs/>
        </w:rPr>
      </w:pPr>
      <w:r>
        <w:rPr>
          <w:bCs/>
        </w:rPr>
        <w:t>Aufgrund der Rahmenbedingungen und Anforderungen</w:t>
      </w:r>
      <w:r w:rsidR="001E705A">
        <w:rPr>
          <w:bCs/>
        </w:rPr>
        <w:t>,</w:t>
      </w:r>
      <w:r>
        <w:rPr>
          <w:bCs/>
        </w:rPr>
        <w:t xml:space="preserve"> wie </w:t>
      </w:r>
      <w:r w:rsidRPr="00BC4E91">
        <w:rPr>
          <w:bCs/>
        </w:rPr>
        <w:t>einfache Handhabung</w:t>
      </w:r>
      <w:r>
        <w:rPr>
          <w:bCs/>
        </w:rPr>
        <w:t xml:space="preserve">, Montage </w:t>
      </w:r>
      <w:r w:rsidRPr="00BC4E91">
        <w:rPr>
          <w:bCs/>
        </w:rPr>
        <w:t>und Wartung</w:t>
      </w:r>
      <w:r w:rsidR="001E705A">
        <w:rPr>
          <w:bCs/>
        </w:rPr>
        <w:t>,</w:t>
      </w:r>
      <w:r>
        <w:rPr>
          <w:bCs/>
        </w:rPr>
        <w:t xml:space="preserve"> wird an der Kurbelwellenbefestigung ein g</w:t>
      </w:r>
      <w:r w:rsidRPr="00BC4E91">
        <w:rPr>
          <w:bCs/>
        </w:rPr>
        <w:t>eteilte</w:t>
      </w:r>
      <w:r>
        <w:rPr>
          <w:bCs/>
        </w:rPr>
        <w:t>s</w:t>
      </w:r>
      <w:r w:rsidRPr="00BC4E91">
        <w:rPr>
          <w:bCs/>
        </w:rPr>
        <w:t xml:space="preserve"> Gleitlager</w:t>
      </w:r>
      <w:r>
        <w:rPr>
          <w:bCs/>
        </w:rPr>
        <w:t xml:space="preserve"> eingesetzt. </w:t>
      </w:r>
      <w:r w:rsidR="001E705A">
        <w:rPr>
          <w:bCs/>
        </w:rPr>
        <w:t xml:space="preserve">Es </w:t>
      </w:r>
      <w:r w:rsidRPr="00BC4E91">
        <w:rPr>
          <w:bCs/>
        </w:rPr>
        <w:t xml:space="preserve">besteht aus zwei Halbschalen, die um die Kurbelwelle angeordnet sind. Diese Konstruktion ermöglicht eine einfache Montage und Demontage, was in der Wartung von Motoren von großer Bedeutung ist. Bei Reparaturen oder Überholungen kann das Pleuellager schnell und unkompliziert ausgetauscht werden, ohne dass der gesamte Motor zerlegt werden muss. </w:t>
      </w:r>
    </w:p>
    <w:p w14:paraId="35915CF1" w14:textId="7BC8F78D" w:rsidR="00BC4E91" w:rsidRDefault="00BC4E91" w:rsidP="00BC4E91">
      <w:pPr>
        <w:rPr>
          <w:bCs/>
        </w:rPr>
      </w:pPr>
    </w:p>
    <w:p w14:paraId="13F68430" w14:textId="77777777" w:rsidR="001E705A" w:rsidRDefault="001E705A" w:rsidP="001E705A">
      <w:pPr>
        <w:keepNext/>
      </w:pPr>
      <w:r>
        <w:rPr>
          <w:bCs/>
          <w:noProof/>
          <w:lang w:eastAsia="de-DE"/>
        </w:rPr>
        <w:lastRenderedPageBreak/>
        <w:drawing>
          <wp:inline distT="0" distB="0" distL="0" distR="0" wp14:anchorId="72DDE143" wp14:editId="13587DA2">
            <wp:extent cx="5760720" cy="4320540"/>
            <wp:effectExtent l="0" t="0" r="0" b="381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422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67CDC5B8" w14:textId="69F07D1A" w:rsidR="001E705A" w:rsidRDefault="001E705A" w:rsidP="001E705A">
      <w:pPr>
        <w:pStyle w:val="Beschriftung"/>
        <w:rPr>
          <w:bCs/>
        </w:rPr>
      </w:pPr>
      <w:r>
        <w:t xml:space="preserve">Abbildung </w:t>
      </w:r>
      <w:fldSimple w:instr=" SEQ Abbildung \* ARABIC ">
        <w:r w:rsidR="00143893">
          <w:rPr>
            <w:noProof/>
          </w:rPr>
          <w:t>34</w:t>
        </w:r>
      </w:fldSimple>
      <w:r>
        <w:t>: Ausgebautes Pleuel mit Lagerstellen</w:t>
      </w:r>
    </w:p>
    <w:p w14:paraId="632EC295" w14:textId="77777777" w:rsidR="001E705A" w:rsidRPr="00BC4E91" w:rsidRDefault="001E705A" w:rsidP="00BC4E91">
      <w:pPr>
        <w:rPr>
          <w:bCs/>
        </w:rPr>
      </w:pPr>
    </w:p>
    <w:p w14:paraId="32DA3F71" w14:textId="021F3FFB" w:rsidR="00D25936" w:rsidRPr="000755D5" w:rsidRDefault="0094724C" w:rsidP="00D25936">
      <w:pPr>
        <w:rPr>
          <w:bCs/>
        </w:rPr>
      </w:pPr>
      <w:r>
        <w:rPr>
          <w:bCs/>
        </w:rPr>
        <w:t xml:space="preserve">Die </w:t>
      </w:r>
      <w:r w:rsidR="000755D5" w:rsidRPr="00297B25">
        <w:rPr>
          <w:bCs/>
        </w:rPr>
        <w:t xml:space="preserve">Grenzen </w:t>
      </w:r>
      <w:r>
        <w:rPr>
          <w:bCs/>
        </w:rPr>
        <w:t xml:space="preserve">der Gleitlager </w:t>
      </w:r>
      <w:r w:rsidR="000755D5" w:rsidRPr="00297B25">
        <w:rPr>
          <w:bCs/>
        </w:rPr>
        <w:t>liegen vor allem in den Anforderungen an Schmierung und Kühlung</w:t>
      </w:r>
      <w:r w:rsidR="00D25936">
        <w:rPr>
          <w:bCs/>
        </w:rPr>
        <w:t xml:space="preserve">: Es besteht ein </w:t>
      </w:r>
      <w:r w:rsidR="00D25936" w:rsidRPr="000755D5">
        <w:rPr>
          <w:bCs/>
        </w:rPr>
        <w:t>verhältnismäßig hoher Schmierstoffverbrauch/ -durchsatz</w:t>
      </w:r>
      <w:r w:rsidR="00D25936">
        <w:rPr>
          <w:bCs/>
        </w:rPr>
        <w:t xml:space="preserve">, in den meisten Fällen ein </w:t>
      </w:r>
      <w:r w:rsidR="00D25936" w:rsidRPr="000755D5">
        <w:rPr>
          <w:bCs/>
        </w:rPr>
        <w:t>hoher Aufwand für Schmierstoffversorgung und Wartung</w:t>
      </w:r>
      <w:r w:rsidR="00D25936">
        <w:rPr>
          <w:bCs/>
        </w:rPr>
        <w:t xml:space="preserve"> und die Anforderung an </w:t>
      </w:r>
      <w:r w:rsidR="00D25936" w:rsidRPr="000755D5">
        <w:rPr>
          <w:bCs/>
        </w:rPr>
        <w:t>hohe Oberflächengüte der Gleitflächen</w:t>
      </w:r>
      <w:r w:rsidR="00D25936">
        <w:rPr>
          <w:bCs/>
        </w:rPr>
        <w:t>.</w:t>
      </w:r>
    </w:p>
    <w:p w14:paraId="61A1794D" w14:textId="6639ABDA" w:rsidR="000755D5" w:rsidRPr="00297B25" w:rsidRDefault="000755D5" w:rsidP="000755D5">
      <w:pPr>
        <w:rPr>
          <w:bCs/>
        </w:rPr>
      </w:pPr>
      <w:r w:rsidRPr="00297B25">
        <w:rPr>
          <w:bCs/>
        </w:rPr>
        <w:t>Bei unzureichender Schmierstoffversorgung treten erhöhte Reibung und Verschleiß auf, die die Lebensdauer des Lagers erheblich verkürzen können. Zudem erfordert die oft aufwendige Schmierstoffversorgung eine sorgfältige konstruktive Auslegung.</w:t>
      </w:r>
    </w:p>
    <w:p w14:paraId="0AB75E96" w14:textId="77777777" w:rsidR="000755D5" w:rsidRDefault="000755D5" w:rsidP="000755D5">
      <w:pPr>
        <w:rPr>
          <w:bCs/>
        </w:rPr>
      </w:pPr>
    </w:p>
    <w:p w14:paraId="0E3E8575" w14:textId="76F13ADF" w:rsidR="000755D5" w:rsidRDefault="00BD5C4D" w:rsidP="00AE704F">
      <w:pPr>
        <w:rPr>
          <w:b/>
        </w:rPr>
      </w:pPr>
      <w:r w:rsidRPr="00BD5C4D">
        <w:rPr>
          <w:b/>
        </w:rPr>
        <w:t>Vorteile</w:t>
      </w:r>
    </w:p>
    <w:p w14:paraId="1CDEFD41" w14:textId="77777777" w:rsidR="00BD5C4D" w:rsidRDefault="00BD5C4D" w:rsidP="00AE704F">
      <w:pPr>
        <w:rPr>
          <w:b/>
        </w:rPr>
      </w:pPr>
    </w:p>
    <w:p w14:paraId="6AE64512" w14:textId="17C6C26F" w:rsidR="003E02FF" w:rsidRPr="003E02FF" w:rsidRDefault="00BD5C4D" w:rsidP="00BD5C4D">
      <w:r w:rsidRPr="003E02FF">
        <w:t xml:space="preserve">Gleitlager bieten eine Vielzahl von Vorteilen, die sie </w:t>
      </w:r>
      <w:r w:rsidR="008E0AC2" w:rsidRPr="003E02FF">
        <w:t>für den Einsatz in</w:t>
      </w:r>
      <w:r w:rsidRPr="003E02FF">
        <w:t xml:space="preserve"> </w:t>
      </w:r>
      <w:r w:rsidR="008E0AC2" w:rsidRPr="003E02FF">
        <w:t xml:space="preserve">unterschiedlichen </w:t>
      </w:r>
      <w:r w:rsidRPr="003E02FF">
        <w:t xml:space="preserve">technischen Anwendungen attraktiv machen. </w:t>
      </w:r>
      <w:r w:rsidR="008E0AC2" w:rsidRPr="003E02FF">
        <w:t xml:space="preserve">Vorrangig ist die </w:t>
      </w:r>
      <w:r w:rsidRPr="003E02FF">
        <w:t>Wartungsarmut, die in vielen Fällen sogar zu einer Wartungsfreiheit führt</w:t>
      </w:r>
      <w:r w:rsidR="008E0AC2" w:rsidRPr="003E02FF">
        <w:t xml:space="preserve">, </w:t>
      </w:r>
      <w:r w:rsidR="003E02FF" w:rsidRPr="003E02FF">
        <w:t xml:space="preserve">zu nennen. Dadurch </w:t>
      </w:r>
      <w:r w:rsidRPr="003E02FF">
        <w:t>reduzier</w:t>
      </w:r>
      <w:r w:rsidR="003E02FF" w:rsidRPr="003E02FF">
        <w:t xml:space="preserve">en sich </w:t>
      </w:r>
      <w:r w:rsidRPr="003E02FF">
        <w:t>die Betriebskosten</w:t>
      </w:r>
      <w:r w:rsidR="003E02FF" w:rsidRPr="003E02FF">
        <w:t xml:space="preserve"> und der </w:t>
      </w:r>
      <w:r w:rsidRPr="003E02FF">
        <w:t>Aufwand für regelmäßige Wartungsarbeiten</w:t>
      </w:r>
      <w:r w:rsidR="003E02FF" w:rsidRPr="003E02FF">
        <w:t>.</w:t>
      </w:r>
      <w:r w:rsidR="00E21D10">
        <w:t xml:space="preserve"> </w:t>
      </w:r>
    </w:p>
    <w:p w14:paraId="667418CB" w14:textId="0FF7D3C4" w:rsidR="00BD5C4D" w:rsidRPr="005E778D" w:rsidRDefault="00BD5C4D" w:rsidP="00BD5C4D">
      <w:r w:rsidRPr="005E778D">
        <w:t>Die einfache Montage der Gleitlager ermöglicht eine unkomplizierte Integration in bestehende Systeme</w:t>
      </w:r>
      <w:r w:rsidR="005E778D" w:rsidRPr="005E778D">
        <w:t xml:space="preserve"> und </w:t>
      </w:r>
      <w:r w:rsidRPr="005E778D">
        <w:t>spart Zeit und Ressourcen</w:t>
      </w:r>
      <w:r w:rsidR="005E778D" w:rsidRPr="005E778D">
        <w:t xml:space="preserve">, die konstruktive </w:t>
      </w:r>
      <w:r w:rsidR="005E778D">
        <w:t xml:space="preserve">Anpassungen ermöglicht. </w:t>
      </w:r>
      <w:r w:rsidRPr="005E778D">
        <w:t xml:space="preserve">Gleitlager sind auch unempfindlich gegenüber Belastungen, die durch Stöße oder oszillierende Bewegungen entstehen können. Dies erhöht ihre Zuverlässigkeit in dynamischen Anwendungen. Sie sind für sehr hohe Drehzahlen geeignet und bieten dabei eine hohe Laufruhe, sowohl bei hohen als auch bei </w:t>
      </w:r>
      <w:r w:rsidRPr="005E778D">
        <w:lastRenderedPageBreak/>
        <w:t>niedrigen Geschwindigkeiten. Dies führt zu einem niedrigen Geräuschpegel, was in vielen Anwendungen, wie z.B. in der Automobil- oder Maschinenbauindustrie, von großer Bedeutung ist.</w:t>
      </w:r>
    </w:p>
    <w:p w14:paraId="761D67F8" w14:textId="77777777" w:rsidR="00BD5C4D" w:rsidRPr="005E778D" w:rsidRDefault="00BD5C4D" w:rsidP="00BD5C4D">
      <w:r w:rsidRPr="005E778D">
        <w:t>Darüber hinaus zeichnen sich Gleitlager durch eine hohe Lebensdauer aus, die je nach Anwendung und Art der Bewegung variiert. Sie sind in der Lage, unter sehr hohen und sehr niedrigen Temperaturen zu arbeiten, was ihre Vielseitigkeit in verschiedenen Umgebungen unterstreicht.</w:t>
      </w:r>
    </w:p>
    <w:p w14:paraId="612A967E" w14:textId="77777777" w:rsidR="00BD5C4D" w:rsidRPr="00BD5C4D" w:rsidRDefault="00BD5C4D" w:rsidP="00BD5C4D">
      <w:pPr>
        <w:rPr>
          <w:b/>
        </w:rPr>
      </w:pPr>
    </w:p>
    <w:sectPr w:rsidR="00BD5C4D" w:rsidRPr="00BD5C4D">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altName w:val="Calibri"/>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62641B0"/>
    <w:multiLevelType w:val="multilevel"/>
    <w:tmpl w:val="9C561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D68181E"/>
    <w:multiLevelType w:val="multilevel"/>
    <w:tmpl w:val="BFC810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D972331"/>
    <w:multiLevelType w:val="hybridMultilevel"/>
    <w:tmpl w:val="9D22AD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17F0DD3"/>
    <w:multiLevelType w:val="multilevel"/>
    <w:tmpl w:val="38A0A4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3091226"/>
    <w:multiLevelType w:val="multilevel"/>
    <w:tmpl w:val="ED5EF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4D462B6"/>
    <w:multiLevelType w:val="multilevel"/>
    <w:tmpl w:val="3AE4A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E49321F"/>
    <w:multiLevelType w:val="multilevel"/>
    <w:tmpl w:val="14C88B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ECF316F"/>
    <w:multiLevelType w:val="multilevel"/>
    <w:tmpl w:val="39F49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F190612"/>
    <w:multiLevelType w:val="multilevel"/>
    <w:tmpl w:val="268AC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7A90D2B"/>
    <w:multiLevelType w:val="multilevel"/>
    <w:tmpl w:val="983CCF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E312376"/>
    <w:multiLevelType w:val="multilevel"/>
    <w:tmpl w:val="3C4A3C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0"/>
  </w:num>
  <w:num w:numId="3">
    <w:abstractNumId w:val="1"/>
  </w:num>
  <w:num w:numId="4">
    <w:abstractNumId w:val="6"/>
  </w:num>
  <w:num w:numId="5">
    <w:abstractNumId w:val="0"/>
  </w:num>
  <w:num w:numId="6">
    <w:abstractNumId w:val="4"/>
  </w:num>
  <w:num w:numId="7">
    <w:abstractNumId w:val="8"/>
  </w:num>
  <w:num w:numId="8">
    <w:abstractNumId w:val="5"/>
  </w:num>
  <w:num w:numId="9">
    <w:abstractNumId w:val="7"/>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1"/>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2B59"/>
    <w:rsid w:val="00003D70"/>
    <w:rsid w:val="00023C69"/>
    <w:rsid w:val="00026585"/>
    <w:rsid w:val="00032EF0"/>
    <w:rsid w:val="00045023"/>
    <w:rsid w:val="0006568D"/>
    <w:rsid w:val="000755D5"/>
    <w:rsid w:val="000B7E79"/>
    <w:rsid w:val="000D5E5C"/>
    <w:rsid w:val="000E7D6C"/>
    <w:rsid w:val="0010026E"/>
    <w:rsid w:val="0012001B"/>
    <w:rsid w:val="0012215E"/>
    <w:rsid w:val="0012346E"/>
    <w:rsid w:val="00143893"/>
    <w:rsid w:val="00143A7F"/>
    <w:rsid w:val="0014515D"/>
    <w:rsid w:val="001614A2"/>
    <w:rsid w:val="00190F51"/>
    <w:rsid w:val="00195003"/>
    <w:rsid w:val="001B170C"/>
    <w:rsid w:val="001B2F15"/>
    <w:rsid w:val="001C1B02"/>
    <w:rsid w:val="001E705A"/>
    <w:rsid w:val="00232C1A"/>
    <w:rsid w:val="002338AE"/>
    <w:rsid w:val="00245584"/>
    <w:rsid w:val="00267FA0"/>
    <w:rsid w:val="00280C99"/>
    <w:rsid w:val="0029563E"/>
    <w:rsid w:val="00297B25"/>
    <w:rsid w:val="002C02F7"/>
    <w:rsid w:val="002D2C57"/>
    <w:rsid w:val="002D3BFC"/>
    <w:rsid w:val="002D3C01"/>
    <w:rsid w:val="00311A86"/>
    <w:rsid w:val="003151D1"/>
    <w:rsid w:val="00340344"/>
    <w:rsid w:val="003475E4"/>
    <w:rsid w:val="003727BD"/>
    <w:rsid w:val="003A3088"/>
    <w:rsid w:val="003B20A9"/>
    <w:rsid w:val="003D4D65"/>
    <w:rsid w:val="003E02FF"/>
    <w:rsid w:val="00410CD9"/>
    <w:rsid w:val="00417914"/>
    <w:rsid w:val="0048644B"/>
    <w:rsid w:val="004A1F1B"/>
    <w:rsid w:val="004B6788"/>
    <w:rsid w:val="004D286B"/>
    <w:rsid w:val="00525CF4"/>
    <w:rsid w:val="00561A8B"/>
    <w:rsid w:val="0056446F"/>
    <w:rsid w:val="00585B49"/>
    <w:rsid w:val="005913D2"/>
    <w:rsid w:val="0059426D"/>
    <w:rsid w:val="005B7C48"/>
    <w:rsid w:val="005D7B66"/>
    <w:rsid w:val="005E4A0E"/>
    <w:rsid w:val="005E778D"/>
    <w:rsid w:val="005F26AF"/>
    <w:rsid w:val="006103BB"/>
    <w:rsid w:val="00624AFF"/>
    <w:rsid w:val="00652750"/>
    <w:rsid w:val="00656750"/>
    <w:rsid w:val="00662D0F"/>
    <w:rsid w:val="00682FD5"/>
    <w:rsid w:val="006977D1"/>
    <w:rsid w:val="006B1CE2"/>
    <w:rsid w:val="006B690D"/>
    <w:rsid w:val="006F2D6B"/>
    <w:rsid w:val="0070491E"/>
    <w:rsid w:val="00711ACF"/>
    <w:rsid w:val="00736F6C"/>
    <w:rsid w:val="0074798D"/>
    <w:rsid w:val="00756DB2"/>
    <w:rsid w:val="00762B18"/>
    <w:rsid w:val="00766E18"/>
    <w:rsid w:val="007D6D27"/>
    <w:rsid w:val="007F2BD0"/>
    <w:rsid w:val="007F2F33"/>
    <w:rsid w:val="00841DA1"/>
    <w:rsid w:val="00855F4D"/>
    <w:rsid w:val="008679A0"/>
    <w:rsid w:val="008C79CC"/>
    <w:rsid w:val="008D358F"/>
    <w:rsid w:val="008D51A9"/>
    <w:rsid w:val="008E0AC2"/>
    <w:rsid w:val="008F22E1"/>
    <w:rsid w:val="00904404"/>
    <w:rsid w:val="0090614E"/>
    <w:rsid w:val="00932775"/>
    <w:rsid w:val="0094724C"/>
    <w:rsid w:val="00952C39"/>
    <w:rsid w:val="00972497"/>
    <w:rsid w:val="009844BE"/>
    <w:rsid w:val="009914D6"/>
    <w:rsid w:val="009966B7"/>
    <w:rsid w:val="009A1A39"/>
    <w:rsid w:val="009C006D"/>
    <w:rsid w:val="009D5409"/>
    <w:rsid w:val="009F0D91"/>
    <w:rsid w:val="009F12CC"/>
    <w:rsid w:val="009F48A3"/>
    <w:rsid w:val="00A05BD5"/>
    <w:rsid w:val="00A11F7E"/>
    <w:rsid w:val="00A27207"/>
    <w:rsid w:val="00A5022D"/>
    <w:rsid w:val="00A65BEE"/>
    <w:rsid w:val="00A66FC2"/>
    <w:rsid w:val="00AD035D"/>
    <w:rsid w:val="00AE704F"/>
    <w:rsid w:val="00AF5968"/>
    <w:rsid w:val="00B2025F"/>
    <w:rsid w:val="00B423E0"/>
    <w:rsid w:val="00B849F3"/>
    <w:rsid w:val="00B91850"/>
    <w:rsid w:val="00BC4E91"/>
    <w:rsid w:val="00BD57B4"/>
    <w:rsid w:val="00BD5C4D"/>
    <w:rsid w:val="00BE590E"/>
    <w:rsid w:val="00C43F8F"/>
    <w:rsid w:val="00C76E5D"/>
    <w:rsid w:val="00C7757D"/>
    <w:rsid w:val="00C90114"/>
    <w:rsid w:val="00C95192"/>
    <w:rsid w:val="00CA2B59"/>
    <w:rsid w:val="00CB16F9"/>
    <w:rsid w:val="00CE70C7"/>
    <w:rsid w:val="00CF01B9"/>
    <w:rsid w:val="00D07C68"/>
    <w:rsid w:val="00D16368"/>
    <w:rsid w:val="00D25936"/>
    <w:rsid w:val="00D35378"/>
    <w:rsid w:val="00D36FD4"/>
    <w:rsid w:val="00D61EB3"/>
    <w:rsid w:val="00D95B44"/>
    <w:rsid w:val="00DB4C75"/>
    <w:rsid w:val="00DF51A6"/>
    <w:rsid w:val="00E12FDF"/>
    <w:rsid w:val="00E145CC"/>
    <w:rsid w:val="00E21D10"/>
    <w:rsid w:val="00E23EA8"/>
    <w:rsid w:val="00E31B23"/>
    <w:rsid w:val="00E859A3"/>
    <w:rsid w:val="00EA3A71"/>
    <w:rsid w:val="00EA5E86"/>
    <w:rsid w:val="00EA7672"/>
    <w:rsid w:val="00EA7CEF"/>
    <w:rsid w:val="00EC2E29"/>
    <w:rsid w:val="00EF3268"/>
    <w:rsid w:val="00F00CFD"/>
    <w:rsid w:val="00F31218"/>
    <w:rsid w:val="00F34FFD"/>
    <w:rsid w:val="00F5122D"/>
    <w:rsid w:val="00F60295"/>
    <w:rsid w:val="00F825E4"/>
    <w:rsid w:val="00FD606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5D52B4"/>
  <w15:chartTrackingRefBased/>
  <w15:docId w15:val="{48874155-5CCF-4F2A-B49F-7896A233F5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A7CEF"/>
    <w:pPr>
      <w:spacing w:after="0" w:line="276" w:lineRule="auto"/>
    </w:pPr>
    <w:rPr>
      <w:rFonts w:ascii="Arial" w:hAnsi="Arial"/>
      <w:sz w:val="24"/>
    </w:rPr>
  </w:style>
  <w:style w:type="paragraph" w:styleId="berschrift1">
    <w:name w:val="heading 1"/>
    <w:basedOn w:val="Standard"/>
    <w:next w:val="Standard"/>
    <w:link w:val="berschrift1Zchn"/>
    <w:uiPriority w:val="9"/>
    <w:qFormat/>
    <w:rsid w:val="00CA2B5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CA2B5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CA2B59"/>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CA2B59"/>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CA2B59"/>
    <w:pPr>
      <w:keepNext/>
      <w:keepLines/>
      <w:spacing w:before="80" w:after="40"/>
      <w:outlineLvl w:val="4"/>
    </w:pPr>
    <w:rPr>
      <w:rFonts w:asciiTheme="minorHAnsi" w:eastAsiaTheme="majorEastAsia" w:hAnsiTheme="minorHAnsi" w:cstheme="majorBidi"/>
      <w:color w:val="0F4761" w:themeColor="accent1" w:themeShade="BF"/>
    </w:rPr>
  </w:style>
  <w:style w:type="paragraph" w:styleId="berschrift6">
    <w:name w:val="heading 6"/>
    <w:basedOn w:val="Standard"/>
    <w:next w:val="Standard"/>
    <w:link w:val="berschrift6Zchn"/>
    <w:uiPriority w:val="9"/>
    <w:semiHidden/>
    <w:unhideWhenUsed/>
    <w:qFormat/>
    <w:rsid w:val="00CA2B59"/>
    <w:pPr>
      <w:keepNext/>
      <w:keepLines/>
      <w:spacing w:before="4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CA2B59"/>
    <w:pPr>
      <w:keepNext/>
      <w:keepLines/>
      <w:spacing w:before="4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CA2B59"/>
    <w:pPr>
      <w:keepNext/>
      <w:keepLines/>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CA2B59"/>
    <w:pPr>
      <w:keepNext/>
      <w:keepLines/>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CA2B59"/>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CA2B59"/>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CA2B59"/>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CA2B59"/>
    <w:rPr>
      <w:rFonts w:eastAsiaTheme="majorEastAsia" w:cstheme="majorBidi"/>
      <w:i/>
      <w:iCs/>
      <w:color w:val="0F4761" w:themeColor="accent1" w:themeShade="BF"/>
      <w:sz w:val="24"/>
    </w:rPr>
  </w:style>
  <w:style w:type="character" w:customStyle="1" w:styleId="berschrift5Zchn">
    <w:name w:val="Überschrift 5 Zchn"/>
    <w:basedOn w:val="Absatz-Standardschriftart"/>
    <w:link w:val="berschrift5"/>
    <w:uiPriority w:val="9"/>
    <w:semiHidden/>
    <w:rsid w:val="00CA2B59"/>
    <w:rPr>
      <w:rFonts w:eastAsiaTheme="majorEastAsia" w:cstheme="majorBidi"/>
      <w:color w:val="0F4761" w:themeColor="accent1" w:themeShade="BF"/>
      <w:sz w:val="24"/>
    </w:rPr>
  </w:style>
  <w:style w:type="character" w:customStyle="1" w:styleId="berschrift6Zchn">
    <w:name w:val="Überschrift 6 Zchn"/>
    <w:basedOn w:val="Absatz-Standardschriftart"/>
    <w:link w:val="berschrift6"/>
    <w:uiPriority w:val="9"/>
    <w:semiHidden/>
    <w:rsid w:val="00CA2B59"/>
    <w:rPr>
      <w:rFonts w:eastAsiaTheme="majorEastAsia" w:cstheme="majorBidi"/>
      <w:i/>
      <w:iCs/>
      <w:color w:val="595959" w:themeColor="text1" w:themeTint="A6"/>
      <w:sz w:val="24"/>
    </w:rPr>
  </w:style>
  <w:style w:type="character" w:customStyle="1" w:styleId="berschrift7Zchn">
    <w:name w:val="Überschrift 7 Zchn"/>
    <w:basedOn w:val="Absatz-Standardschriftart"/>
    <w:link w:val="berschrift7"/>
    <w:uiPriority w:val="9"/>
    <w:semiHidden/>
    <w:rsid w:val="00CA2B59"/>
    <w:rPr>
      <w:rFonts w:eastAsiaTheme="majorEastAsia" w:cstheme="majorBidi"/>
      <w:color w:val="595959" w:themeColor="text1" w:themeTint="A6"/>
      <w:sz w:val="24"/>
    </w:rPr>
  </w:style>
  <w:style w:type="character" w:customStyle="1" w:styleId="berschrift8Zchn">
    <w:name w:val="Überschrift 8 Zchn"/>
    <w:basedOn w:val="Absatz-Standardschriftart"/>
    <w:link w:val="berschrift8"/>
    <w:uiPriority w:val="9"/>
    <w:semiHidden/>
    <w:rsid w:val="00CA2B59"/>
    <w:rPr>
      <w:rFonts w:eastAsiaTheme="majorEastAsia" w:cstheme="majorBidi"/>
      <w:i/>
      <w:iCs/>
      <w:color w:val="272727" w:themeColor="text1" w:themeTint="D8"/>
      <w:sz w:val="24"/>
    </w:rPr>
  </w:style>
  <w:style w:type="character" w:customStyle="1" w:styleId="berschrift9Zchn">
    <w:name w:val="Überschrift 9 Zchn"/>
    <w:basedOn w:val="Absatz-Standardschriftart"/>
    <w:link w:val="berschrift9"/>
    <w:uiPriority w:val="9"/>
    <w:semiHidden/>
    <w:rsid w:val="00CA2B59"/>
    <w:rPr>
      <w:rFonts w:eastAsiaTheme="majorEastAsia" w:cstheme="majorBidi"/>
      <w:color w:val="272727" w:themeColor="text1" w:themeTint="D8"/>
      <w:sz w:val="24"/>
    </w:rPr>
  </w:style>
  <w:style w:type="paragraph" w:styleId="Titel">
    <w:name w:val="Title"/>
    <w:basedOn w:val="Standard"/>
    <w:next w:val="Standard"/>
    <w:link w:val="TitelZchn"/>
    <w:uiPriority w:val="10"/>
    <w:qFormat/>
    <w:rsid w:val="00CA2B5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CA2B59"/>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CA2B59"/>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CA2B59"/>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CA2B59"/>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CA2B59"/>
    <w:rPr>
      <w:rFonts w:ascii="Arial" w:hAnsi="Arial"/>
      <w:i/>
      <w:iCs/>
      <w:color w:val="404040" w:themeColor="text1" w:themeTint="BF"/>
      <w:sz w:val="24"/>
    </w:rPr>
  </w:style>
  <w:style w:type="paragraph" w:styleId="Listenabsatz">
    <w:name w:val="List Paragraph"/>
    <w:basedOn w:val="Standard"/>
    <w:uiPriority w:val="34"/>
    <w:qFormat/>
    <w:rsid w:val="00CA2B59"/>
    <w:pPr>
      <w:ind w:left="720"/>
      <w:contextualSpacing/>
    </w:pPr>
  </w:style>
  <w:style w:type="character" w:styleId="IntensiveHervorhebung">
    <w:name w:val="Intense Emphasis"/>
    <w:basedOn w:val="Absatz-Standardschriftart"/>
    <w:uiPriority w:val="21"/>
    <w:qFormat/>
    <w:rsid w:val="00CA2B59"/>
    <w:rPr>
      <w:i/>
      <w:iCs/>
      <w:color w:val="0F4761" w:themeColor="accent1" w:themeShade="BF"/>
    </w:rPr>
  </w:style>
  <w:style w:type="paragraph" w:styleId="IntensivesZitat">
    <w:name w:val="Intense Quote"/>
    <w:basedOn w:val="Standard"/>
    <w:next w:val="Standard"/>
    <w:link w:val="IntensivesZitatZchn"/>
    <w:uiPriority w:val="30"/>
    <w:qFormat/>
    <w:rsid w:val="00CA2B5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CA2B59"/>
    <w:rPr>
      <w:rFonts w:ascii="Arial" w:hAnsi="Arial"/>
      <w:i/>
      <w:iCs/>
      <w:color w:val="0F4761" w:themeColor="accent1" w:themeShade="BF"/>
      <w:sz w:val="24"/>
    </w:rPr>
  </w:style>
  <w:style w:type="character" w:styleId="IntensiverVerweis">
    <w:name w:val="Intense Reference"/>
    <w:basedOn w:val="Absatz-Standardschriftart"/>
    <w:uiPriority w:val="32"/>
    <w:qFormat/>
    <w:rsid w:val="00CA2B59"/>
    <w:rPr>
      <w:b/>
      <w:bCs/>
      <w:smallCaps/>
      <w:color w:val="0F4761" w:themeColor="accent1" w:themeShade="BF"/>
      <w:spacing w:val="5"/>
    </w:rPr>
  </w:style>
  <w:style w:type="character" w:styleId="Hyperlink">
    <w:name w:val="Hyperlink"/>
    <w:basedOn w:val="Absatz-Standardschriftart"/>
    <w:uiPriority w:val="99"/>
    <w:unhideWhenUsed/>
    <w:rsid w:val="00297B25"/>
    <w:rPr>
      <w:color w:val="467886" w:themeColor="hyperlink"/>
      <w:u w:val="single"/>
    </w:rPr>
  </w:style>
  <w:style w:type="character" w:customStyle="1" w:styleId="NichtaufgelsteErwhnung1">
    <w:name w:val="Nicht aufgelöste Erwähnung1"/>
    <w:basedOn w:val="Absatz-Standardschriftart"/>
    <w:uiPriority w:val="99"/>
    <w:semiHidden/>
    <w:unhideWhenUsed/>
    <w:rsid w:val="00297B25"/>
    <w:rPr>
      <w:color w:val="605E5C"/>
      <w:shd w:val="clear" w:color="auto" w:fill="E1DFDD"/>
    </w:rPr>
  </w:style>
  <w:style w:type="character" w:styleId="BesuchterLink">
    <w:name w:val="FollowedHyperlink"/>
    <w:basedOn w:val="Absatz-Standardschriftart"/>
    <w:uiPriority w:val="99"/>
    <w:semiHidden/>
    <w:unhideWhenUsed/>
    <w:rsid w:val="00EA5E86"/>
    <w:rPr>
      <w:color w:val="96607D" w:themeColor="followedHyperlink"/>
      <w:u w:val="single"/>
    </w:rPr>
  </w:style>
  <w:style w:type="table" w:styleId="Tabellenraster">
    <w:name w:val="Table Grid"/>
    <w:basedOn w:val="NormaleTabelle"/>
    <w:uiPriority w:val="39"/>
    <w:rsid w:val="007D6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inLeerraum">
    <w:name w:val="No Spacing"/>
    <w:uiPriority w:val="1"/>
    <w:qFormat/>
    <w:rsid w:val="007D6D27"/>
    <w:pPr>
      <w:spacing w:after="0" w:line="240" w:lineRule="auto"/>
      <w:jc w:val="both"/>
    </w:pPr>
    <w:rPr>
      <w:sz w:val="16"/>
    </w:rPr>
  </w:style>
  <w:style w:type="character" w:customStyle="1" w:styleId="NichtaufgelsteErwhnung2">
    <w:name w:val="Nicht aufgelöste Erwähnung2"/>
    <w:basedOn w:val="Absatz-Standardschriftart"/>
    <w:uiPriority w:val="99"/>
    <w:semiHidden/>
    <w:unhideWhenUsed/>
    <w:rsid w:val="00F34FFD"/>
    <w:rPr>
      <w:color w:val="605E5C"/>
      <w:shd w:val="clear" w:color="auto" w:fill="E1DFDD"/>
    </w:rPr>
  </w:style>
  <w:style w:type="character" w:styleId="Platzhaltertext">
    <w:name w:val="Placeholder Text"/>
    <w:basedOn w:val="Absatz-Standardschriftart"/>
    <w:uiPriority w:val="99"/>
    <w:semiHidden/>
    <w:rsid w:val="0006568D"/>
    <w:rPr>
      <w:color w:val="666666"/>
    </w:rPr>
  </w:style>
  <w:style w:type="paragraph" w:styleId="Beschriftung">
    <w:name w:val="caption"/>
    <w:basedOn w:val="Standard"/>
    <w:next w:val="Standard"/>
    <w:uiPriority w:val="35"/>
    <w:unhideWhenUsed/>
    <w:qFormat/>
    <w:rsid w:val="00F00CFD"/>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jpg"/><Relationship Id="rId39" Type="http://schemas.openxmlformats.org/officeDocument/2006/relationships/image" Target="media/image34.jpe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g"/><Relationship Id="rId33" Type="http://schemas.openxmlformats.org/officeDocument/2006/relationships/image" Target="media/image28.jpeg"/><Relationship Id="rId38"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g"/><Relationship Id="rId29" Type="http://schemas.openxmlformats.org/officeDocument/2006/relationships/image" Target="media/image24.jp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image" Target="media/image32.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image" Target="media/image31.png"/><Relationship Id="rId10" Type="http://schemas.openxmlformats.org/officeDocument/2006/relationships/image" Target="media/image5.jpeg"/><Relationship Id="rId19" Type="http://schemas.openxmlformats.org/officeDocument/2006/relationships/image" Target="media/image14.jp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g"/><Relationship Id="rId22" Type="http://schemas.openxmlformats.org/officeDocument/2006/relationships/image" Target="media/image17.png"/><Relationship Id="rId27" Type="http://schemas.openxmlformats.org/officeDocument/2006/relationships/image" Target="media/image22.jpg"/><Relationship Id="rId30" Type="http://schemas.openxmlformats.org/officeDocument/2006/relationships/image" Target="media/image25.jpeg"/><Relationship Id="rId35" Type="http://schemas.openxmlformats.org/officeDocument/2006/relationships/image" Target="media/image3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E36907-734B-4D1B-9051-623D0DD7A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6549</Words>
  <Characters>41261</Characters>
  <Application>Microsoft Office Word</Application>
  <DocSecurity>0</DocSecurity>
  <Lines>343</Lines>
  <Paragraphs>95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SCHWARZWAELDER, Stefan</dc:creator>
  <cp:keywords/>
  <dc:description/>
  <cp:lastModifiedBy>Stefan Schwarzwälder</cp:lastModifiedBy>
  <cp:revision>96</cp:revision>
  <dcterms:created xsi:type="dcterms:W3CDTF">2025-10-05T13:34:00Z</dcterms:created>
  <dcterms:modified xsi:type="dcterms:W3CDTF">2025-11-20T11:27:00Z</dcterms:modified>
</cp:coreProperties>
</file>